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84B">
        <w:rPr>
          <w:b/>
          <w:bCs/>
          <w:sz w:val="28"/>
          <w:szCs w:val="28"/>
        </w:rPr>
        <w:t xml:space="preserve">Б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Инд.633162, ул. Советская, д.43а, </w:t>
      </w:r>
      <w:proofErr w:type="spellStart"/>
      <w:r>
        <w:rPr>
          <w:bCs/>
          <w:sz w:val="20"/>
          <w:szCs w:val="20"/>
        </w:rPr>
        <w:t>р.п</w:t>
      </w:r>
      <w:proofErr w:type="spellEnd"/>
      <w:r>
        <w:rPr>
          <w:bCs/>
          <w:sz w:val="20"/>
          <w:szCs w:val="20"/>
        </w:rPr>
        <w:t>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3A2E72" w:rsidP="00597518">
      <w:pPr>
        <w:ind w:left="-567"/>
        <w:jc w:val="center"/>
        <w:rPr>
          <w:b/>
          <w:bCs/>
          <w:sz w:val="28"/>
          <w:szCs w:val="28"/>
        </w:rPr>
      </w:pPr>
      <w:r w:rsidRPr="004E1147">
        <w:rPr>
          <w:b/>
          <w:bCs/>
          <w:sz w:val="28"/>
          <w:szCs w:val="28"/>
        </w:rPr>
        <w:t>ЗАКЛЮЧЕНИЕ</w:t>
      </w:r>
    </w:p>
    <w:p w:rsidR="003A2E72" w:rsidRDefault="004E1147" w:rsidP="00597518">
      <w:pPr>
        <w:ind w:left="-567"/>
        <w:jc w:val="center"/>
        <w:rPr>
          <w:b/>
          <w:bCs/>
        </w:rPr>
      </w:pPr>
      <w:r>
        <w:rPr>
          <w:b/>
          <w:bCs/>
        </w:rPr>
        <w:t>п</w:t>
      </w:r>
      <w:r w:rsidR="003A2E72" w:rsidRPr="003A2E72">
        <w:rPr>
          <w:b/>
          <w:bCs/>
        </w:rPr>
        <w:t>о</w:t>
      </w:r>
      <w:r>
        <w:rPr>
          <w:b/>
          <w:bCs/>
        </w:rPr>
        <w:t xml:space="preserve"> результатам анализа отчета об</w:t>
      </w:r>
      <w:r w:rsidR="003A2E72" w:rsidRPr="003A2E72">
        <w:rPr>
          <w:b/>
          <w:bCs/>
        </w:rPr>
        <w:t xml:space="preserve"> исполнении бюджета рабочего поселка Колывань </w:t>
      </w:r>
    </w:p>
    <w:p w:rsidR="003A2E72" w:rsidRDefault="003A2E72" w:rsidP="00597518">
      <w:pPr>
        <w:ind w:left="-567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за </w:t>
      </w:r>
      <w:r w:rsidR="002329C1">
        <w:rPr>
          <w:b/>
          <w:bCs/>
        </w:rPr>
        <w:t>первое полугодие</w:t>
      </w:r>
      <w:r>
        <w:rPr>
          <w:b/>
          <w:bCs/>
        </w:rPr>
        <w:t xml:space="preserve"> 201</w:t>
      </w:r>
      <w:r w:rsidR="00A06F3C">
        <w:rPr>
          <w:b/>
          <w:bCs/>
        </w:rPr>
        <w:t>9</w:t>
      </w:r>
      <w:r>
        <w:rPr>
          <w:b/>
          <w:bCs/>
        </w:rPr>
        <w:t xml:space="preserve"> года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C95CE2" w:rsidP="00C44927">
      <w:pPr>
        <w:ind w:left="-567" w:firstLine="1560"/>
        <w:jc w:val="both"/>
        <w:rPr>
          <w:bCs/>
        </w:rPr>
      </w:pPr>
      <w:r>
        <w:rPr>
          <w:bCs/>
        </w:rPr>
        <w:t>29</w:t>
      </w:r>
      <w:r w:rsidR="00C44927" w:rsidRPr="00C44927">
        <w:rPr>
          <w:bCs/>
        </w:rPr>
        <w:t xml:space="preserve"> </w:t>
      </w:r>
      <w:r>
        <w:rPr>
          <w:bCs/>
        </w:rPr>
        <w:t>июля</w:t>
      </w:r>
      <w:r w:rsidR="00C44927" w:rsidRPr="00C44927">
        <w:rPr>
          <w:bCs/>
        </w:rPr>
        <w:t xml:space="preserve"> 201</w:t>
      </w:r>
      <w:r w:rsidR="00A06F3C">
        <w:rPr>
          <w:bCs/>
        </w:rPr>
        <w:t>9</w:t>
      </w:r>
      <w:r w:rsidR="00C44927" w:rsidRPr="00C44927">
        <w:rPr>
          <w:bCs/>
        </w:rPr>
        <w:t>г.</w:t>
      </w:r>
      <w:r w:rsidR="00C44927">
        <w:rPr>
          <w:bCs/>
        </w:rPr>
        <w:t xml:space="preserve">                                                                                                            № </w:t>
      </w:r>
      <w:r w:rsidR="00846A1A">
        <w:rPr>
          <w:bCs/>
        </w:rPr>
        <w:t>2</w:t>
      </w:r>
    </w:p>
    <w:p w:rsidR="00C44927" w:rsidRDefault="00EA636C" w:rsidP="00EA636C">
      <w:pPr>
        <w:ind w:left="-567" w:firstLine="1560"/>
        <w:jc w:val="center"/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Колывань</w:t>
      </w:r>
    </w:p>
    <w:p w:rsidR="002D73A0" w:rsidRDefault="002D73A0" w:rsidP="00C44927">
      <w:pPr>
        <w:ind w:left="-567" w:firstLine="1560"/>
        <w:jc w:val="both"/>
        <w:rPr>
          <w:bCs/>
        </w:rPr>
      </w:pPr>
    </w:p>
    <w:p w:rsidR="007F489B" w:rsidRPr="00C95CE2" w:rsidRDefault="007F489B" w:rsidP="002D73A0">
      <w:pPr>
        <w:ind w:left="360"/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Общие положения</w:t>
      </w:r>
    </w:p>
    <w:p w:rsidR="00C44927" w:rsidRDefault="00C44927" w:rsidP="00C44927">
      <w:pPr>
        <w:ind w:left="567" w:firstLine="426"/>
        <w:jc w:val="both"/>
        <w:rPr>
          <w:bCs/>
        </w:rPr>
      </w:pPr>
      <w:r>
        <w:rPr>
          <w:bCs/>
        </w:rPr>
        <w:t xml:space="preserve">Анализ отчета  об исполнении бюджета рабочего поселка Колывань Колыванского района Новосибирской области за </w:t>
      </w:r>
      <w:r w:rsidR="002329C1">
        <w:rPr>
          <w:bCs/>
        </w:rPr>
        <w:t>первое полугодие</w:t>
      </w:r>
      <w:r>
        <w:rPr>
          <w:bCs/>
        </w:rPr>
        <w:t xml:space="preserve"> 201</w:t>
      </w:r>
      <w:r w:rsidR="00B76DE2">
        <w:rPr>
          <w:bCs/>
        </w:rPr>
        <w:t>9</w:t>
      </w:r>
      <w:r>
        <w:rPr>
          <w:bCs/>
        </w:rPr>
        <w:t xml:space="preserve"> года проведен в соответствии</w:t>
      </w:r>
      <w:r w:rsidR="002329C1">
        <w:rPr>
          <w:bCs/>
        </w:rPr>
        <w:t xml:space="preserve"> с</w:t>
      </w:r>
      <w:r w:rsidR="00B7392E">
        <w:rPr>
          <w:bCs/>
        </w:rPr>
        <w:t xml:space="preserve"> п.5 ст. 264.2 Бюджетного кодекса Российской Федерации</w:t>
      </w:r>
      <w:r w:rsidR="003A0A20">
        <w:rPr>
          <w:bCs/>
        </w:rPr>
        <w:t xml:space="preserve"> и</w:t>
      </w:r>
      <w:r w:rsidR="002329C1">
        <w:rPr>
          <w:bCs/>
        </w:rPr>
        <w:t xml:space="preserve"> пунктом 1.2 Плана работы Контрольно-счетного органа рабочего поселка Колывань на 201</w:t>
      </w:r>
      <w:r w:rsidR="00A06F3C">
        <w:rPr>
          <w:bCs/>
        </w:rPr>
        <w:t>9</w:t>
      </w:r>
      <w:r w:rsidR="002329C1">
        <w:rPr>
          <w:bCs/>
        </w:rPr>
        <w:t xml:space="preserve"> год</w:t>
      </w:r>
      <w:r w:rsidR="0089374B">
        <w:rPr>
          <w:bCs/>
        </w:rPr>
        <w:t>, утвержденного распоряжением председателя Контрольно-счетного органа рабочего поселка Колывань от 2</w:t>
      </w:r>
      <w:r w:rsidR="00A06F3C">
        <w:rPr>
          <w:bCs/>
        </w:rPr>
        <w:t>7</w:t>
      </w:r>
      <w:r w:rsidR="0089374B">
        <w:rPr>
          <w:bCs/>
        </w:rPr>
        <w:t>.</w:t>
      </w:r>
      <w:r w:rsidR="00757791">
        <w:rPr>
          <w:bCs/>
        </w:rPr>
        <w:t>12</w:t>
      </w:r>
      <w:r w:rsidR="0089374B">
        <w:rPr>
          <w:bCs/>
        </w:rPr>
        <w:t>.201</w:t>
      </w:r>
      <w:r w:rsidR="00A06F3C">
        <w:rPr>
          <w:bCs/>
        </w:rPr>
        <w:t>8</w:t>
      </w:r>
      <w:r w:rsidR="0089374B">
        <w:rPr>
          <w:bCs/>
        </w:rPr>
        <w:t xml:space="preserve">г. № </w:t>
      </w:r>
      <w:r w:rsidR="00A06F3C">
        <w:rPr>
          <w:bCs/>
        </w:rPr>
        <w:t>13</w:t>
      </w:r>
      <w:r w:rsidR="0089374B">
        <w:rPr>
          <w:bCs/>
        </w:rPr>
        <w:t>-од.</w:t>
      </w:r>
      <w:r w:rsidR="002329C1">
        <w:rPr>
          <w:bCs/>
        </w:rPr>
        <w:t xml:space="preserve"> </w:t>
      </w:r>
      <w:r>
        <w:rPr>
          <w:bCs/>
        </w:rPr>
        <w:t xml:space="preserve">       </w:t>
      </w:r>
    </w:p>
    <w:p w:rsidR="007F489B" w:rsidRDefault="007F489B" w:rsidP="00C44927">
      <w:pPr>
        <w:ind w:left="567" w:firstLine="426"/>
        <w:jc w:val="both"/>
        <w:rPr>
          <w:bCs/>
        </w:rPr>
      </w:pPr>
    </w:p>
    <w:p w:rsidR="007F489B" w:rsidRPr="00C95CE2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Общая характеристика бюджета</w:t>
      </w:r>
    </w:p>
    <w:p w:rsidR="00321B62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Бюджет рабочего поселка Колывань Колыванского района Новосибирской области на 201</w:t>
      </w:r>
      <w:r w:rsidR="00A06F3C">
        <w:rPr>
          <w:bCs/>
        </w:rPr>
        <w:t>9</w:t>
      </w:r>
      <w:r>
        <w:rPr>
          <w:bCs/>
        </w:rPr>
        <w:t xml:space="preserve"> год утвержден </w:t>
      </w:r>
      <w:r w:rsidR="000D1524">
        <w:rPr>
          <w:bCs/>
        </w:rPr>
        <w:t xml:space="preserve">решением </w:t>
      </w:r>
      <w:r w:rsidR="00BB34D3">
        <w:rPr>
          <w:bCs/>
        </w:rPr>
        <w:t>33</w:t>
      </w:r>
      <w:r w:rsidR="000D1524">
        <w:rPr>
          <w:bCs/>
        </w:rPr>
        <w:t xml:space="preserve">-й </w:t>
      </w:r>
      <w:r w:rsidR="00B570F8">
        <w:rPr>
          <w:bCs/>
        </w:rPr>
        <w:t>сессии (5-го созыва) Совета депутатов  рабочего поселка Колывань</w:t>
      </w:r>
      <w:r w:rsidR="0007120B">
        <w:rPr>
          <w:bCs/>
        </w:rPr>
        <w:t xml:space="preserve"> Колыванского района Новосибирской области от 2</w:t>
      </w:r>
      <w:r w:rsidR="00BB34D3">
        <w:rPr>
          <w:bCs/>
        </w:rPr>
        <w:t>6</w:t>
      </w:r>
      <w:r w:rsidR="0007120B">
        <w:rPr>
          <w:bCs/>
        </w:rPr>
        <w:t>.12.201</w:t>
      </w:r>
      <w:r w:rsidR="00BB34D3">
        <w:rPr>
          <w:bCs/>
        </w:rPr>
        <w:t>8</w:t>
      </w:r>
      <w:r w:rsidR="0007120B">
        <w:rPr>
          <w:bCs/>
        </w:rPr>
        <w:t xml:space="preserve">г. № 1. В отчетном периоде за </w:t>
      </w:r>
      <w:r w:rsidR="00361010">
        <w:rPr>
          <w:bCs/>
        </w:rPr>
        <w:t>первое</w:t>
      </w:r>
      <w:r w:rsidR="0007120B">
        <w:rPr>
          <w:bCs/>
        </w:rPr>
        <w:t xml:space="preserve"> </w:t>
      </w:r>
      <w:r w:rsidR="00361010">
        <w:rPr>
          <w:bCs/>
        </w:rPr>
        <w:t>полугодие</w:t>
      </w:r>
      <w:r w:rsidR="0007120B">
        <w:rPr>
          <w:bCs/>
        </w:rPr>
        <w:t xml:space="preserve">  201</w:t>
      </w:r>
      <w:r w:rsidR="00BB34D3">
        <w:rPr>
          <w:bCs/>
        </w:rPr>
        <w:t>9</w:t>
      </w:r>
      <w:r w:rsidR="0007120B">
        <w:rPr>
          <w:bCs/>
        </w:rPr>
        <w:t xml:space="preserve"> года основные характеристики бюджета корректировались </w:t>
      </w:r>
      <w:r w:rsidR="00BB34D3">
        <w:rPr>
          <w:bCs/>
        </w:rPr>
        <w:t>три</w:t>
      </w:r>
      <w:r w:rsidR="0007120B">
        <w:rPr>
          <w:bCs/>
        </w:rPr>
        <w:t xml:space="preserve"> раза (Решения</w:t>
      </w:r>
      <w:r w:rsidR="0064536D">
        <w:rPr>
          <w:bCs/>
        </w:rPr>
        <w:t xml:space="preserve">  </w:t>
      </w:r>
      <w:r w:rsidR="00BB34D3">
        <w:rPr>
          <w:bCs/>
        </w:rPr>
        <w:t>34</w:t>
      </w:r>
      <w:r w:rsidR="0064536D">
        <w:rPr>
          <w:bCs/>
        </w:rPr>
        <w:t>-</w:t>
      </w:r>
      <w:r w:rsidR="0007120B">
        <w:rPr>
          <w:bCs/>
        </w:rPr>
        <w:t xml:space="preserve">й сессии от </w:t>
      </w:r>
      <w:r w:rsidR="00BB34D3">
        <w:rPr>
          <w:bCs/>
        </w:rPr>
        <w:t>11</w:t>
      </w:r>
      <w:r w:rsidR="0007120B">
        <w:rPr>
          <w:bCs/>
        </w:rPr>
        <w:t>.0</w:t>
      </w:r>
      <w:r w:rsidR="00365215">
        <w:rPr>
          <w:bCs/>
        </w:rPr>
        <w:t>2</w:t>
      </w:r>
      <w:r w:rsidR="0007120B">
        <w:rPr>
          <w:bCs/>
        </w:rPr>
        <w:t>.201</w:t>
      </w:r>
      <w:r w:rsidR="00BB34D3">
        <w:rPr>
          <w:bCs/>
        </w:rPr>
        <w:t>9</w:t>
      </w:r>
      <w:r w:rsidR="0007120B">
        <w:rPr>
          <w:bCs/>
        </w:rPr>
        <w:t xml:space="preserve">г. № 1, </w:t>
      </w:r>
      <w:r w:rsidR="00BB34D3">
        <w:rPr>
          <w:bCs/>
        </w:rPr>
        <w:t>35</w:t>
      </w:r>
      <w:r w:rsidR="0007120B">
        <w:rPr>
          <w:bCs/>
        </w:rPr>
        <w:t xml:space="preserve">-й сессии от </w:t>
      </w:r>
      <w:r w:rsidR="00365215">
        <w:rPr>
          <w:bCs/>
        </w:rPr>
        <w:t>1</w:t>
      </w:r>
      <w:r w:rsidR="00BB34D3">
        <w:rPr>
          <w:bCs/>
        </w:rPr>
        <w:t>2</w:t>
      </w:r>
      <w:r w:rsidR="0007120B">
        <w:rPr>
          <w:bCs/>
        </w:rPr>
        <w:t>.0</w:t>
      </w:r>
      <w:r w:rsidR="00365215">
        <w:rPr>
          <w:bCs/>
        </w:rPr>
        <w:t>4</w:t>
      </w:r>
      <w:r w:rsidR="0007120B">
        <w:rPr>
          <w:bCs/>
        </w:rPr>
        <w:t>.201</w:t>
      </w:r>
      <w:r w:rsidR="00A9600C">
        <w:rPr>
          <w:bCs/>
        </w:rPr>
        <w:t>9</w:t>
      </w:r>
      <w:r w:rsidR="0007120B">
        <w:rPr>
          <w:bCs/>
        </w:rPr>
        <w:t>г.</w:t>
      </w:r>
      <w:r w:rsidR="00321B62">
        <w:rPr>
          <w:bCs/>
        </w:rPr>
        <w:t xml:space="preserve"> № 1</w:t>
      </w:r>
      <w:r w:rsidR="0064536D">
        <w:rPr>
          <w:bCs/>
        </w:rPr>
        <w:t xml:space="preserve">, </w:t>
      </w:r>
      <w:r w:rsidR="00A9600C">
        <w:rPr>
          <w:bCs/>
        </w:rPr>
        <w:t>36</w:t>
      </w:r>
      <w:r w:rsidR="0064536D">
        <w:rPr>
          <w:bCs/>
        </w:rPr>
        <w:t>-й</w:t>
      </w:r>
      <w:r w:rsidR="00A9600C">
        <w:rPr>
          <w:bCs/>
        </w:rPr>
        <w:t xml:space="preserve"> внеочередной</w:t>
      </w:r>
      <w:r w:rsidR="0064536D">
        <w:rPr>
          <w:bCs/>
        </w:rPr>
        <w:t xml:space="preserve"> сессии от </w:t>
      </w:r>
      <w:r w:rsidR="00A9600C">
        <w:rPr>
          <w:bCs/>
        </w:rPr>
        <w:t>2</w:t>
      </w:r>
      <w:r w:rsidR="00365215">
        <w:rPr>
          <w:bCs/>
        </w:rPr>
        <w:t>7</w:t>
      </w:r>
      <w:r w:rsidR="0064536D">
        <w:rPr>
          <w:bCs/>
        </w:rPr>
        <w:t>.0</w:t>
      </w:r>
      <w:r w:rsidR="00365215">
        <w:rPr>
          <w:bCs/>
        </w:rPr>
        <w:t>5</w:t>
      </w:r>
      <w:r w:rsidR="0064536D">
        <w:rPr>
          <w:bCs/>
        </w:rPr>
        <w:t>.201</w:t>
      </w:r>
      <w:r w:rsidR="00A9600C">
        <w:rPr>
          <w:bCs/>
        </w:rPr>
        <w:t>9</w:t>
      </w:r>
      <w:r w:rsidR="0064536D">
        <w:rPr>
          <w:bCs/>
        </w:rPr>
        <w:t>г. №1</w:t>
      </w:r>
      <w:r w:rsidR="00321B62">
        <w:rPr>
          <w:bCs/>
        </w:rPr>
        <w:t>).</w:t>
      </w:r>
      <w:r w:rsidR="0064536D" w:rsidRPr="0064536D">
        <w:rPr>
          <w:bCs/>
        </w:rPr>
        <w:t xml:space="preserve"> </w:t>
      </w:r>
    </w:p>
    <w:p w:rsidR="007F489B" w:rsidRDefault="00B570F8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</w:p>
    <w:p w:rsidR="007F489B" w:rsidRPr="00C95CE2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Анализ исполнения доходов бюджета</w:t>
      </w:r>
    </w:p>
    <w:p w:rsidR="007F489B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2E6CFE">
        <w:rPr>
          <w:bCs/>
        </w:rPr>
        <w:t xml:space="preserve"> исполненные доходы бюджета рабочего поселка Колывань Колыванского района Новосибирской области за первое полугодие 201</w:t>
      </w:r>
      <w:r w:rsidR="009573C1">
        <w:rPr>
          <w:bCs/>
        </w:rPr>
        <w:t>9</w:t>
      </w:r>
      <w:r w:rsidR="002E6CFE">
        <w:rPr>
          <w:bCs/>
        </w:rPr>
        <w:t xml:space="preserve"> года составили </w:t>
      </w:r>
      <w:r w:rsidR="009573C1">
        <w:rPr>
          <w:bCs/>
        </w:rPr>
        <w:t>28052</w:t>
      </w:r>
      <w:r w:rsidR="00C82D13">
        <w:rPr>
          <w:bCs/>
        </w:rPr>
        <w:t>,</w:t>
      </w:r>
      <w:r w:rsidR="00C42FD0">
        <w:rPr>
          <w:bCs/>
        </w:rPr>
        <w:t>1</w:t>
      </w:r>
      <w:r w:rsidR="002E6CFE">
        <w:rPr>
          <w:bCs/>
        </w:rPr>
        <w:t xml:space="preserve"> тыс. руб. или </w:t>
      </w:r>
      <w:r w:rsidR="009573C1">
        <w:rPr>
          <w:bCs/>
        </w:rPr>
        <w:t>16</w:t>
      </w:r>
      <w:r w:rsidR="002E6CFE">
        <w:rPr>
          <w:bCs/>
        </w:rPr>
        <w:t>,</w:t>
      </w:r>
      <w:r w:rsidR="009573C1">
        <w:rPr>
          <w:bCs/>
        </w:rPr>
        <w:t>1</w:t>
      </w:r>
      <w:r w:rsidR="002E6CFE">
        <w:rPr>
          <w:bCs/>
        </w:rPr>
        <w:t>% от годового объема утвержденных доходов</w:t>
      </w:r>
      <w:r w:rsidR="002212BB">
        <w:rPr>
          <w:bCs/>
        </w:rPr>
        <w:t xml:space="preserve">, что на </w:t>
      </w:r>
      <w:r w:rsidR="00C42FD0">
        <w:rPr>
          <w:bCs/>
        </w:rPr>
        <w:t>2</w:t>
      </w:r>
      <w:r w:rsidR="009573C1">
        <w:rPr>
          <w:bCs/>
        </w:rPr>
        <w:t>4202</w:t>
      </w:r>
      <w:r w:rsidR="00C82D13">
        <w:rPr>
          <w:bCs/>
        </w:rPr>
        <w:t>,</w:t>
      </w:r>
      <w:r w:rsidR="009573C1">
        <w:rPr>
          <w:bCs/>
        </w:rPr>
        <w:t>0</w:t>
      </w:r>
      <w:r w:rsidR="00C82D13">
        <w:rPr>
          <w:bCs/>
        </w:rPr>
        <w:t>тыс. руб.</w:t>
      </w:r>
      <w:r w:rsidR="006B262E">
        <w:rPr>
          <w:bCs/>
        </w:rPr>
        <w:t xml:space="preserve"> или на </w:t>
      </w:r>
      <w:r w:rsidR="0061493D">
        <w:rPr>
          <w:bCs/>
        </w:rPr>
        <w:t>4</w:t>
      </w:r>
      <w:r w:rsidR="009573C1">
        <w:rPr>
          <w:bCs/>
        </w:rPr>
        <w:t>6</w:t>
      </w:r>
      <w:r w:rsidR="006B262E">
        <w:rPr>
          <w:bCs/>
        </w:rPr>
        <w:t>,</w:t>
      </w:r>
      <w:r w:rsidR="00C42FD0">
        <w:rPr>
          <w:bCs/>
        </w:rPr>
        <w:t>3</w:t>
      </w:r>
      <w:r w:rsidR="006B262E">
        <w:rPr>
          <w:bCs/>
        </w:rPr>
        <w:t xml:space="preserve">% </w:t>
      </w:r>
      <w:r w:rsidR="00C82D13">
        <w:rPr>
          <w:bCs/>
        </w:rPr>
        <w:t xml:space="preserve"> </w:t>
      </w:r>
      <w:r w:rsidR="009573C1">
        <w:rPr>
          <w:bCs/>
        </w:rPr>
        <w:t>ниж</w:t>
      </w:r>
      <w:r w:rsidR="00C82D13">
        <w:rPr>
          <w:bCs/>
        </w:rPr>
        <w:t>е объема поступлений в доход бюджета за аналогичный период 201</w:t>
      </w:r>
      <w:r w:rsidR="009573C1">
        <w:rPr>
          <w:bCs/>
        </w:rPr>
        <w:t>8</w:t>
      </w:r>
      <w:r w:rsidR="00C82D13">
        <w:rPr>
          <w:bCs/>
        </w:rPr>
        <w:t xml:space="preserve"> года. </w:t>
      </w:r>
      <w:r w:rsidR="002212BB">
        <w:rPr>
          <w:bCs/>
        </w:rPr>
        <w:t xml:space="preserve"> </w:t>
      </w:r>
    </w:p>
    <w:p w:rsidR="00FD630E" w:rsidRDefault="00997056" w:rsidP="00FD630E">
      <w:pPr>
        <w:ind w:left="360" w:firstLine="633"/>
        <w:jc w:val="both"/>
        <w:rPr>
          <w:bCs/>
        </w:rPr>
      </w:pPr>
      <w:r>
        <w:rPr>
          <w:bCs/>
        </w:rPr>
        <w:t>Обращает на себя внимание изменение структуры доходов бюджета рабочего поселка Колывань за первое полугодие 201</w:t>
      </w:r>
      <w:r w:rsidR="00A269BF">
        <w:rPr>
          <w:bCs/>
        </w:rPr>
        <w:t>9</w:t>
      </w:r>
      <w:r>
        <w:rPr>
          <w:bCs/>
        </w:rPr>
        <w:t xml:space="preserve"> года по сравнению с аналогичным периодом 201</w:t>
      </w:r>
      <w:r w:rsidR="00A269BF">
        <w:rPr>
          <w:bCs/>
        </w:rPr>
        <w:t>8</w:t>
      </w:r>
      <w:r>
        <w:rPr>
          <w:bCs/>
        </w:rPr>
        <w:t xml:space="preserve"> года</w:t>
      </w:r>
      <w:r w:rsidR="00D77F3B">
        <w:rPr>
          <w:bCs/>
        </w:rPr>
        <w:t>: отмечается у</w:t>
      </w:r>
      <w:r w:rsidR="00365215">
        <w:rPr>
          <w:bCs/>
        </w:rPr>
        <w:t>меньшен</w:t>
      </w:r>
      <w:r w:rsidR="00D77F3B">
        <w:rPr>
          <w:bCs/>
        </w:rPr>
        <w:t>ие доли</w:t>
      </w:r>
      <w:r w:rsidR="00FD630E">
        <w:rPr>
          <w:bCs/>
        </w:rPr>
        <w:t xml:space="preserve"> безвозмездных поступлений (с </w:t>
      </w:r>
      <w:r w:rsidR="00645D8E">
        <w:rPr>
          <w:bCs/>
        </w:rPr>
        <w:t>62,0</w:t>
      </w:r>
      <w:r w:rsidR="0005769A">
        <w:rPr>
          <w:bCs/>
        </w:rPr>
        <w:t>%</w:t>
      </w:r>
      <w:r w:rsidR="00FD630E">
        <w:rPr>
          <w:bCs/>
        </w:rPr>
        <w:t xml:space="preserve">  до </w:t>
      </w:r>
      <w:r w:rsidR="0005769A">
        <w:rPr>
          <w:bCs/>
        </w:rPr>
        <w:t>38</w:t>
      </w:r>
      <w:r w:rsidR="00FD630E">
        <w:rPr>
          <w:bCs/>
        </w:rPr>
        <w:t>,</w:t>
      </w:r>
      <w:r w:rsidR="0005769A">
        <w:rPr>
          <w:bCs/>
        </w:rPr>
        <w:t>7</w:t>
      </w:r>
      <w:r w:rsidR="00FD630E">
        <w:rPr>
          <w:bCs/>
        </w:rPr>
        <w:t>%) и у</w:t>
      </w:r>
      <w:r w:rsidR="00365215">
        <w:rPr>
          <w:bCs/>
        </w:rPr>
        <w:t>вел</w:t>
      </w:r>
      <w:r w:rsidR="00FD630E">
        <w:rPr>
          <w:bCs/>
        </w:rPr>
        <w:t>и</w:t>
      </w:r>
      <w:r w:rsidR="006E26AF">
        <w:rPr>
          <w:bCs/>
        </w:rPr>
        <w:t>ч</w:t>
      </w:r>
      <w:r w:rsidR="00FD630E">
        <w:rPr>
          <w:bCs/>
        </w:rPr>
        <w:t>е</w:t>
      </w:r>
      <w:r w:rsidR="006E26AF">
        <w:rPr>
          <w:bCs/>
        </w:rPr>
        <w:t>ние</w:t>
      </w:r>
      <w:r w:rsidR="00FD630E">
        <w:rPr>
          <w:bCs/>
        </w:rPr>
        <w:t xml:space="preserve"> доли налоговых доходов (с </w:t>
      </w:r>
      <w:r w:rsidR="006E26AF">
        <w:rPr>
          <w:bCs/>
        </w:rPr>
        <w:t>2</w:t>
      </w:r>
      <w:r w:rsidR="0005769A">
        <w:rPr>
          <w:bCs/>
        </w:rPr>
        <w:t>6</w:t>
      </w:r>
      <w:r w:rsidR="00FD630E">
        <w:rPr>
          <w:bCs/>
        </w:rPr>
        <w:t>,</w:t>
      </w:r>
      <w:r w:rsidR="0005769A">
        <w:rPr>
          <w:bCs/>
        </w:rPr>
        <w:t>5</w:t>
      </w:r>
      <w:r w:rsidR="00FD630E">
        <w:rPr>
          <w:bCs/>
        </w:rPr>
        <w:t xml:space="preserve">% до </w:t>
      </w:r>
      <w:r w:rsidR="0005769A">
        <w:rPr>
          <w:bCs/>
        </w:rPr>
        <w:t>53</w:t>
      </w:r>
      <w:r w:rsidR="00FD630E">
        <w:rPr>
          <w:bCs/>
        </w:rPr>
        <w:t>,</w:t>
      </w:r>
      <w:r w:rsidR="0005769A">
        <w:rPr>
          <w:bCs/>
        </w:rPr>
        <w:t>8</w:t>
      </w:r>
      <w:r w:rsidR="00FD630E">
        <w:rPr>
          <w:bCs/>
        </w:rPr>
        <w:t xml:space="preserve">%), </w:t>
      </w:r>
      <w:r w:rsidR="0005769A">
        <w:rPr>
          <w:bCs/>
        </w:rPr>
        <w:t xml:space="preserve">доля </w:t>
      </w:r>
      <w:r w:rsidR="00FD630E">
        <w:rPr>
          <w:bCs/>
        </w:rPr>
        <w:t>неналоговых доходов</w:t>
      </w:r>
      <w:r w:rsidR="0005769A">
        <w:rPr>
          <w:bCs/>
        </w:rPr>
        <w:t xml:space="preserve"> уменьшилась</w:t>
      </w:r>
      <w:r w:rsidR="00FD630E">
        <w:rPr>
          <w:bCs/>
        </w:rPr>
        <w:t xml:space="preserve"> (с </w:t>
      </w:r>
      <w:r w:rsidR="0005769A">
        <w:rPr>
          <w:bCs/>
        </w:rPr>
        <w:t>11,5</w:t>
      </w:r>
      <w:r w:rsidR="00FD630E">
        <w:rPr>
          <w:bCs/>
        </w:rPr>
        <w:t xml:space="preserve">% до </w:t>
      </w:r>
      <w:r w:rsidR="0005769A">
        <w:rPr>
          <w:bCs/>
        </w:rPr>
        <w:t>7</w:t>
      </w:r>
      <w:r w:rsidR="00FD630E">
        <w:rPr>
          <w:bCs/>
        </w:rPr>
        <w:t>,</w:t>
      </w:r>
      <w:r w:rsidR="006E26AF">
        <w:rPr>
          <w:bCs/>
        </w:rPr>
        <w:t>5</w:t>
      </w:r>
      <w:r w:rsidR="00FD630E">
        <w:rPr>
          <w:bCs/>
        </w:rPr>
        <w:t xml:space="preserve">%). </w:t>
      </w:r>
    </w:p>
    <w:p w:rsidR="007802B4" w:rsidRDefault="00D77F3B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8F7F40" w:rsidRPr="008F7F40">
        <w:rPr>
          <w:b/>
          <w:bCs/>
          <w:u w:val="single"/>
        </w:rPr>
        <w:t>Налоговые доходы</w:t>
      </w:r>
      <w:r w:rsidR="008F7F40">
        <w:rPr>
          <w:bCs/>
        </w:rPr>
        <w:t xml:space="preserve">  </w:t>
      </w:r>
      <w:r w:rsidR="008F7F40" w:rsidRPr="008F7F40">
        <w:rPr>
          <w:bCs/>
        </w:rPr>
        <w:t>бюджета</w:t>
      </w:r>
      <w:r w:rsidR="008F7F40">
        <w:rPr>
          <w:bCs/>
        </w:rPr>
        <w:t xml:space="preserve"> рабочего поселка Колывань за первое полугодие 201</w:t>
      </w:r>
      <w:r w:rsidR="004F3A21">
        <w:rPr>
          <w:bCs/>
        </w:rPr>
        <w:t>9</w:t>
      </w:r>
      <w:r w:rsidR="008F7F40">
        <w:rPr>
          <w:bCs/>
        </w:rPr>
        <w:t xml:space="preserve"> года составили </w:t>
      </w:r>
      <w:r w:rsidR="004A659C">
        <w:rPr>
          <w:bCs/>
        </w:rPr>
        <w:t>1</w:t>
      </w:r>
      <w:r w:rsidR="004F3A21">
        <w:rPr>
          <w:bCs/>
        </w:rPr>
        <w:t>5099</w:t>
      </w:r>
      <w:r w:rsidR="004A659C">
        <w:rPr>
          <w:bCs/>
        </w:rPr>
        <w:t>,</w:t>
      </w:r>
      <w:r w:rsidR="004F3A21">
        <w:rPr>
          <w:bCs/>
        </w:rPr>
        <w:t>5</w:t>
      </w:r>
      <w:r w:rsidR="00FD630E">
        <w:rPr>
          <w:bCs/>
        </w:rPr>
        <w:t xml:space="preserve"> </w:t>
      </w:r>
      <w:r w:rsidR="008F7F40">
        <w:rPr>
          <w:bCs/>
        </w:rPr>
        <w:t>тыс.</w:t>
      </w:r>
      <w:r w:rsidR="00C51D8D">
        <w:rPr>
          <w:bCs/>
        </w:rPr>
        <w:t xml:space="preserve"> </w:t>
      </w:r>
      <w:r w:rsidR="008F7F40">
        <w:rPr>
          <w:bCs/>
        </w:rPr>
        <w:t>руб. или</w:t>
      </w:r>
      <w:r w:rsidR="00B53910">
        <w:rPr>
          <w:bCs/>
        </w:rPr>
        <w:t xml:space="preserve"> </w:t>
      </w:r>
      <w:r w:rsidR="004D462A">
        <w:rPr>
          <w:bCs/>
        </w:rPr>
        <w:t>38</w:t>
      </w:r>
      <w:r w:rsidR="00B53910">
        <w:rPr>
          <w:bCs/>
        </w:rPr>
        <w:t>,</w:t>
      </w:r>
      <w:r w:rsidR="004D462A">
        <w:rPr>
          <w:bCs/>
        </w:rPr>
        <w:t>9</w:t>
      </w:r>
      <w:r w:rsidR="008F7F40">
        <w:rPr>
          <w:bCs/>
        </w:rPr>
        <w:t xml:space="preserve">% от годового объема утвержденных налоговых поступлений, что на </w:t>
      </w:r>
      <w:r w:rsidR="004D462A">
        <w:rPr>
          <w:bCs/>
        </w:rPr>
        <w:t>126</w:t>
      </w:r>
      <w:r w:rsidR="00D011A5">
        <w:rPr>
          <w:bCs/>
        </w:rPr>
        <w:t>7</w:t>
      </w:r>
      <w:r w:rsidR="008F7F40">
        <w:rPr>
          <w:bCs/>
        </w:rPr>
        <w:t>,</w:t>
      </w:r>
      <w:r w:rsidR="004D462A">
        <w:rPr>
          <w:bCs/>
        </w:rPr>
        <w:t>8</w:t>
      </w:r>
      <w:r w:rsidR="008F7F40">
        <w:rPr>
          <w:bCs/>
        </w:rPr>
        <w:t xml:space="preserve"> тыс. руб. </w:t>
      </w:r>
      <w:r w:rsidR="00B27D75">
        <w:rPr>
          <w:bCs/>
        </w:rPr>
        <w:t xml:space="preserve">или на </w:t>
      </w:r>
      <w:r w:rsidR="0041047D">
        <w:rPr>
          <w:bCs/>
        </w:rPr>
        <w:t>9</w:t>
      </w:r>
      <w:r w:rsidR="00B27D75">
        <w:rPr>
          <w:bCs/>
        </w:rPr>
        <w:t>,</w:t>
      </w:r>
      <w:r w:rsidR="0041047D">
        <w:rPr>
          <w:bCs/>
        </w:rPr>
        <w:t>2</w:t>
      </w:r>
      <w:r w:rsidR="00B27D75">
        <w:rPr>
          <w:bCs/>
        </w:rPr>
        <w:t xml:space="preserve">% </w:t>
      </w:r>
      <w:r w:rsidR="00C51D8D">
        <w:rPr>
          <w:bCs/>
        </w:rPr>
        <w:t>выш</w:t>
      </w:r>
      <w:r w:rsidR="00DC6BEC">
        <w:rPr>
          <w:bCs/>
        </w:rPr>
        <w:t>е</w:t>
      </w:r>
      <w:r w:rsidR="00B27D75">
        <w:rPr>
          <w:bCs/>
        </w:rPr>
        <w:t xml:space="preserve"> объема налоговых поступлений в бюджет рабочего поселка  за аналогичный период 201</w:t>
      </w:r>
      <w:r w:rsidR="0041047D">
        <w:rPr>
          <w:bCs/>
        </w:rPr>
        <w:t>8</w:t>
      </w:r>
      <w:r w:rsidR="00B27D75">
        <w:rPr>
          <w:bCs/>
        </w:rPr>
        <w:t xml:space="preserve"> года. </w:t>
      </w:r>
    </w:p>
    <w:p w:rsidR="008F7F40" w:rsidRDefault="00B27D75" w:rsidP="007F489B">
      <w:pPr>
        <w:ind w:left="360" w:firstLine="633"/>
        <w:jc w:val="both"/>
        <w:rPr>
          <w:bCs/>
        </w:rPr>
      </w:pPr>
      <w:r>
        <w:rPr>
          <w:bCs/>
        </w:rPr>
        <w:t>В структуре налоговых поступлений</w:t>
      </w:r>
      <w:r w:rsidR="00A03FC8">
        <w:rPr>
          <w:bCs/>
        </w:rPr>
        <w:t>,</w:t>
      </w:r>
      <w:r w:rsidR="009114FF">
        <w:rPr>
          <w:bCs/>
        </w:rPr>
        <w:t xml:space="preserve"> налог на доходы физических лиц составля</w:t>
      </w:r>
      <w:r w:rsidR="00892835">
        <w:rPr>
          <w:bCs/>
        </w:rPr>
        <w:t>е</w:t>
      </w:r>
      <w:r w:rsidR="009114FF">
        <w:rPr>
          <w:bCs/>
        </w:rPr>
        <w:t xml:space="preserve">т </w:t>
      </w:r>
      <w:r w:rsidR="00892835">
        <w:rPr>
          <w:bCs/>
        </w:rPr>
        <w:t>4</w:t>
      </w:r>
      <w:r w:rsidR="00EE508A">
        <w:rPr>
          <w:bCs/>
        </w:rPr>
        <w:t>8</w:t>
      </w:r>
      <w:r w:rsidR="009114FF">
        <w:rPr>
          <w:bCs/>
        </w:rPr>
        <w:t>,</w:t>
      </w:r>
      <w:r w:rsidR="00EE508A">
        <w:rPr>
          <w:bCs/>
        </w:rPr>
        <w:t>2</w:t>
      </w:r>
      <w:r w:rsidR="009114FF">
        <w:rPr>
          <w:bCs/>
        </w:rPr>
        <w:t xml:space="preserve">%, земельный налог </w:t>
      </w:r>
      <w:r w:rsidR="00D011A5">
        <w:rPr>
          <w:bCs/>
        </w:rPr>
        <w:t>3</w:t>
      </w:r>
      <w:r w:rsidR="00EE508A">
        <w:rPr>
          <w:bCs/>
        </w:rPr>
        <w:t>7</w:t>
      </w:r>
      <w:r w:rsidR="009114FF">
        <w:rPr>
          <w:bCs/>
        </w:rPr>
        <w:t>,</w:t>
      </w:r>
      <w:r w:rsidR="00EE508A">
        <w:rPr>
          <w:bCs/>
        </w:rPr>
        <w:t>1</w:t>
      </w:r>
      <w:r w:rsidR="009114FF">
        <w:rPr>
          <w:bCs/>
        </w:rPr>
        <w:t>%, налог на имущество физических лиц 1,</w:t>
      </w:r>
      <w:r w:rsidR="00D011A5">
        <w:rPr>
          <w:bCs/>
        </w:rPr>
        <w:t>4</w:t>
      </w:r>
      <w:r w:rsidR="009114FF">
        <w:rPr>
          <w:bCs/>
        </w:rPr>
        <w:t>%</w:t>
      </w:r>
      <w:r w:rsidR="00774230">
        <w:rPr>
          <w:bCs/>
        </w:rPr>
        <w:t>, налог</w:t>
      </w:r>
      <w:r w:rsidR="00B16FA8">
        <w:rPr>
          <w:bCs/>
        </w:rPr>
        <w:t>и</w:t>
      </w:r>
      <w:r w:rsidR="00774230">
        <w:rPr>
          <w:bCs/>
        </w:rPr>
        <w:t xml:space="preserve"> на товары (работы, </w:t>
      </w:r>
      <w:r w:rsidR="00774230">
        <w:rPr>
          <w:bCs/>
        </w:rPr>
        <w:lastRenderedPageBreak/>
        <w:t>услуги), реализуемые на территории Российской Федерации 1</w:t>
      </w:r>
      <w:r w:rsidR="00EE508A">
        <w:rPr>
          <w:bCs/>
        </w:rPr>
        <w:t>3</w:t>
      </w:r>
      <w:r w:rsidR="00774230">
        <w:rPr>
          <w:bCs/>
        </w:rPr>
        <w:t>,</w:t>
      </w:r>
      <w:r w:rsidR="00EE508A">
        <w:rPr>
          <w:bCs/>
        </w:rPr>
        <w:t>2</w:t>
      </w:r>
      <w:r w:rsidR="00774230">
        <w:rPr>
          <w:bCs/>
        </w:rPr>
        <w:t>%</w:t>
      </w:r>
      <w:r w:rsidR="00892835">
        <w:rPr>
          <w:bCs/>
        </w:rPr>
        <w:t>, налоги на совокупный доход</w:t>
      </w:r>
      <w:r w:rsidR="007E2C52">
        <w:rPr>
          <w:bCs/>
        </w:rPr>
        <w:t xml:space="preserve"> 0,1%.</w:t>
      </w:r>
    </w:p>
    <w:p w:rsidR="00F644D8" w:rsidRDefault="00774230" w:rsidP="007F489B">
      <w:pPr>
        <w:ind w:left="360" w:firstLine="633"/>
        <w:jc w:val="both"/>
        <w:rPr>
          <w:bCs/>
        </w:rPr>
      </w:pPr>
      <w:r>
        <w:rPr>
          <w:bCs/>
        </w:rPr>
        <w:t>Исполнение</w:t>
      </w:r>
      <w:r w:rsidR="00005760">
        <w:rPr>
          <w:bCs/>
        </w:rPr>
        <w:t xml:space="preserve"> бюджетных назначений по налогу на доходы физических лиц составило </w:t>
      </w:r>
      <w:r w:rsidR="00FD2C53">
        <w:rPr>
          <w:bCs/>
        </w:rPr>
        <w:t>7277</w:t>
      </w:r>
      <w:r w:rsidR="00005760">
        <w:rPr>
          <w:bCs/>
        </w:rPr>
        <w:t>,</w:t>
      </w:r>
      <w:r w:rsidR="00FD2C53">
        <w:rPr>
          <w:bCs/>
        </w:rPr>
        <w:t>3</w:t>
      </w:r>
      <w:r w:rsidR="00005760">
        <w:rPr>
          <w:bCs/>
        </w:rPr>
        <w:t xml:space="preserve">тыс. руб. или </w:t>
      </w:r>
      <w:r w:rsidR="000D5BFF">
        <w:rPr>
          <w:bCs/>
        </w:rPr>
        <w:t>5</w:t>
      </w:r>
      <w:r w:rsidR="00FD2C53">
        <w:rPr>
          <w:bCs/>
        </w:rPr>
        <w:t>9</w:t>
      </w:r>
      <w:r w:rsidR="00005760">
        <w:rPr>
          <w:bCs/>
        </w:rPr>
        <w:t>,</w:t>
      </w:r>
      <w:r w:rsidR="00FD2C53">
        <w:rPr>
          <w:bCs/>
        </w:rPr>
        <w:t>3</w:t>
      </w:r>
      <w:r w:rsidR="00005760">
        <w:rPr>
          <w:bCs/>
        </w:rPr>
        <w:t xml:space="preserve">% от годового объема плановых назначений, что на </w:t>
      </w:r>
      <w:r w:rsidR="00FD2C53">
        <w:rPr>
          <w:bCs/>
        </w:rPr>
        <w:t>1372</w:t>
      </w:r>
      <w:r w:rsidR="00005760">
        <w:rPr>
          <w:bCs/>
        </w:rPr>
        <w:t>,</w:t>
      </w:r>
      <w:r w:rsidR="000D5BFF">
        <w:rPr>
          <w:bCs/>
        </w:rPr>
        <w:t>9</w:t>
      </w:r>
      <w:r w:rsidR="00005760">
        <w:rPr>
          <w:bCs/>
        </w:rPr>
        <w:t xml:space="preserve"> тыс. руб. или на </w:t>
      </w:r>
      <w:r w:rsidR="00FD2C53">
        <w:rPr>
          <w:bCs/>
        </w:rPr>
        <w:t>23</w:t>
      </w:r>
      <w:r w:rsidR="00005760">
        <w:rPr>
          <w:bCs/>
        </w:rPr>
        <w:t>,</w:t>
      </w:r>
      <w:r w:rsidR="00FD2C53">
        <w:rPr>
          <w:bCs/>
        </w:rPr>
        <w:t>3</w:t>
      </w:r>
      <w:r w:rsidR="00005760">
        <w:rPr>
          <w:bCs/>
        </w:rPr>
        <w:t>% выше объема поступлений за аналогичный период 201</w:t>
      </w:r>
      <w:r w:rsidR="00FD2C53">
        <w:rPr>
          <w:bCs/>
        </w:rPr>
        <w:t>8</w:t>
      </w:r>
      <w:r w:rsidR="00005760">
        <w:rPr>
          <w:bCs/>
        </w:rPr>
        <w:t xml:space="preserve"> года.</w:t>
      </w:r>
    </w:p>
    <w:p w:rsidR="004320CD" w:rsidRDefault="00F644D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земельному налогу составило </w:t>
      </w:r>
      <w:r w:rsidR="00FD2C53">
        <w:rPr>
          <w:bCs/>
        </w:rPr>
        <w:t>5593,7</w:t>
      </w:r>
      <w:r>
        <w:rPr>
          <w:bCs/>
        </w:rPr>
        <w:t xml:space="preserve"> тыс. руб. или </w:t>
      </w:r>
      <w:r w:rsidR="00FD2C53">
        <w:rPr>
          <w:bCs/>
        </w:rPr>
        <w:t>27</w:t>
      </w:r>
      <w:r>
        <w:rPr>
          <w:bCs/>
        </w:rPr>
        <w:t>,</w:t>
      </w:r>
      <w:r w:rsidR="00FD2C53">
        <w:rPr>
          <w:bCs/>
        </w:rPr>
        <w:t>5</w:t>
      </w:r>
      <w:r>
        <w:rPr>
          <w:bCs/>
        </w:rPr>
        <w:t xml:space="preserve">% от годового объема плановых назначений, что на </w:t>
      </w:r>
      <w:r w:rsidR="00FE46F5">
        <w:rPr>
          <w:bCs/>
        </w:rPr>
        <w:t>4</w:t>
      </w:r>
      <w:r w:rsidR="00FD2C53">
        <w:rPr>
          <w:bCs/>
        </w:rPr>
        <w:t>66</w:t>
      </w:r>
      <w:r w:rsidR="004320CD">
        <w:rPr>
          <w:bCs/>
        </w:rPr>
        <w:t>,</w:t>
      </w:r>
      <w:r w:rsidR="00FD2C53">
        <w:rPr>
          <w:bCs/>
        </w:rPr>
        <w:t>7</w:t>
      </w:r>
      <w:r w:rsidR="004320CD">
        <w:rPr>
          <w:bCs/>
        </w:rPr>
        <w:t xml:space="preserve"> тыс. руб. или на </w:t>
      </w:r>
      <w:r w:rsidR="00FD2C53">
        <w:rPr>
          <w:bCs/>
        </w:rPr>
        <w:t>7</w:t>
      </w:r>
      <w:r w:rsidR="004320CD">
        <w:rPr>
          <w:bCs/>
        </w:rPr>
        <w:t>,</w:t>
      </w:r>
      <w:r w:rsidR="00FD2C53">
        <w:rPr>
          <w:bCs/>
        </w:rPr>
        <w:t>7</w:t>
      </w:r>
      <w:r w:rsidR="004320CD">
        <w:rPr>
          <w:bCs/>
        </w:rPr>
        <w:t xml:space="preserve">% </w:t>
      </w:r>
      <w:r w:rsidR="00FD2C53">
        <w:rPr>
          <w:bCs/>
        </w:rPr>
        <w:t>ниж</w:t>
      </w:r>
      <w:r w:rsidR="004320CD">
        <w:rPr>
          <w:bCs/>
        </w:rPr>
        <w:t>е объема поступлений за аналогичный период 201</w:t>
      </w:r>
      <w:r w:rsidR="00FD2C53">
        <w:rPr>
          <w:bCs/>
        </w:rPr>
        <w:t>8</w:t>
      </w:r>
      <w:r w:rsidR="004320CD">
        <w:rPr>
          <w:bCs/>
        </w:rPr>
        <w:t xml:space="preserve"> года.</w:t>
      </w:r>
    </w:p>
    <w:p w:rsidR="00C22AA3" w:rsidRDefault="004320C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налогу на имущество физических лиц составило </w:t>
      </w:r>
      <w:r w:rsidR="006473A7">
        <w:rPr>
          <w:bCs/>
        </w:rPr>
        <w:t>214</w:t>
      </w:r>
      <w:r>
        <w:rPr>
          <w:bCs/>
        </w:rPr>
        <w:t>,</w:t>
      </w:r>
      <w:r w:rsidR="006473A7">
        <w:rPr>
          <w:bCs/>
        </w:rPr>
        <w:t>3</w:t>
      </w:r>
      <w:r>
        <w:rPr>
          <w:bCs/>
        </w:rPr>
        <w:t xml:space="preserve"> тыс. руб. или </w:t>
      </w:r>
      <w:r w:rsidR="006473A7">
        <w:rPr>
          <w:bCs/>
        </w:rPr>
        <w:t>10</w:t>
      </w:r>
      <w:r w:rsidR="00C22AA3">
        <w:rPr>
          <w:bCs/>
        </w:rPr>
        <w:t>,</w:t>
      </w:r>
      <w:r w:rsidR="006473A7">
        <w:rPr>
          <w:bCs/>
        </w:rPr>
        <w:t>1</w:t>
      </w:r>
      <w:r w:rsidR="00C22AA3">
        <w:rPr>
          <w:bCs/>
        </w:rPr>
        <w:t xml:space="preserve">% от годового объема плановых назначений, что на </w:t>
      </w:r>
      <w:r w:rsidR="00F644D8">
        <w:rPr>
          <w:bCs/>
        </w:rPr>
        <w:t xml:space="preserve"> </w:t>
      </w:r>
      <w:r w:rsidR="006473A7">
        <w:rPr>
          <w:bCs/>
        </w:rPr>
        <w:t>20</w:t>
      </w:r>
      <w:r w:rsidR="00C22AA3">
        <w:rPr>
          <w:bCs/>
        </w:rPr>
        <w:t>,</w:t>
      </w:r>
      <w:r w:rsidR="006473A7">
        <w:rPr>
          <w:bCs/>
        </w:rPr>
        <w:t>7</w:t>
      </w:r>
      <w:r w:rsidR="00C22AA3">
        <w:rPr>
          <w:bCs/>
        </w:rPr>
        <w:t xml:space="preserve"> тыс. руб. или на </w:t>
      </w:r>
      <w:r w:rsidR="006473A7">
        <w:rPr>
          <w:bCs/>
        </w:rPr>
        <w:t>10</w:t>
      </w:r>
      <w:r w:rsidR="00C22AA3">
        <w:rPr>
          <w:bCs/>
        </w:rPr>
        <w:t>,</w:t>
      </w:r>
      <w:r w:rsidR="006473A7">
        <w:rPr>
          <w:bCs/>
        </w:rPr>
        <w:t>7</w:t>
      </w:r>
      <w:r w:rsidR="00C22AA3">
        <w:rPr>
          <w:bCs/>
        </w:rPr>
        <w:t xml:space="preserve">% </w:t>
      </w:r>
      <w:r w:rsidR="00215287">
        <w:rPr>
          <w:bCs/>
        </w:rPr>
        <w:t>выш</w:t>
      </w:r>
      <w:r w:rsidR="00C22AA3">
        <w:rPr>
          <w:bCs/>
        </w:rPr>
        <w:t>е объема поступлений за аналогичный период 201</w:t>
      </w:r>
      <w:r w:rsidR="006473A7">
        <w:rPr>
          <w:bCs/>
        </w:rPr>
        <w:t>8</w:t>
      </w:r>
      <w:r w:rsidR="00C22AA3">
        <w:rPr>
          <w:bCs/>
        </w:rPr>
        <w:t xml:space="preserve"> года.</w:t>
      </w:r>
    </w:p>
    <w:p w:rsidR="003E5E7E" w:rsidRDefault="00C22AA3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налогам на товары (работы, услуги</w:t>
      </w:r>
      <w:r w:rsidR="0035687F">
        <w:rPr>
          <w:bCs/>
        </w:rPr>
        <w:t xml:space="preserve">), реализуемые на территории Российской Федерации (акцизы) составило </w:t>
      </w:r>
      <w:r w:rsidR="00714E66">
        <w:rPr>
          <w:bCs/>
        </w:rPr>
        <w:t>1</w:t>
      </w:r>
      <w:r w:rsidR="006473A7">
        <w:rPr>
          <w:bCs/>
        </w:rPr>
        <w:t>994</w:t>
      </w:r>
      <w:r w:rsidR="0035687F">
        <w:rPr>
          <w:bCs/>
        </w:rPr>
        <w:t>,</w:t>
      </w:r>
      <w:r w:rsidR="006473A7">
        <w:rPr>
          <w:bCs/>
        </w:rPr>
        <w:t>5</w:t>
      </w:r>
      <w:r w:rsidR="0035687F">
        <w:rPr>
          <w:bCs/>
        </w:rPr>
        <w:t xml:space="preserve"> тыс. руб. или </w:t>
      </w:r>
      <w:r w:rsidR="006473A7">
        <w:rPr>
          <w:bCs/>
        </w:rPr>
        <w:t>48</w:t>
      </w:r>
      <w:r w:rsidR="0035687F">
        <w:rPr>
          <w:bCs/>
        </w:rPr>
        <w:t>,</w:t>
      </w:r>
      <w:r w:rsidR="006473A7">
        <w:rPr>
          <w:bCs/>
        </w:rPr>
        <w:t>4</w:t>
      </w:r>
      <w:r w:rsidR="0035687F">
        <w:rPr>
          <w:bCs/>
        </w:rPr>
        <w:t xml:space="preserve">% от годового объема плановых назначений, что на </w:t>
      </w:r>
      <w:r w:rsidR="006473A7">
        <w:rPr>
          <w:bCs/>
        </w:rPr>
        <w:t>328</w:t>
      </w:r>
      <w:r w:rsidR="00714E66">
        <w:rPr>
          <w:bCs/>
        </w:rPr>
        <w:t>,</w:t>
      </w:r>
      <w:r w:rsidR="00B9287A">
        <w:rPr>
          <w:bCs/>
        </w:rPr>
        <w:t>3</w:t>
      </w:r>
      <w:r w:rsidR="0035687F">
        <w:rPr>
          <w:bCs/>
        </w:rPr>
        <w:t xml:space="preserve"> тыс. руб. или на </w:t>
      </w:r>
      <w:r w:rsidR="007D7395">
        <w:rPr>
          <w:bCs/>
        </w:rPr>
        <w:t>19</w:t>
      </w:r>
      <w:r w:rsidR="0035687F">
        <w:rPr>
          <w:bCs/>
        </w:rPr>
        <w:t>,</w:t>
      </w:r>
      <w:r w:rsidR="007D7395">
        <w:rPr>
          <w:bCs/>
        </w:rPr>
        <w:t>7</w:t>
      </w:r>
      <w:r w:rsidR="0035687F">
        <w:rPr>
          <w:bCs/>
        </w:rPr>
        <w:t xml:space="preserve">% </w:t>
      </w:r>
      <w:r w:rsidR="00B9287A">
        <w:rPr>
          <w:bCs/>
        </w:rPr>
        <w:t>выш</w:t>
      </w:r>
      <w:r w:rsidR="0035687F">
        <w:rPr>
          <w:bCs/>
        </w:rPr>
        <w:t>е объема поступлений за аналогичный период 201</w:t>
      </w:r>
      <w:r w:rsidR="007D7395">
        <w:rPr>
          <w:bCs/>
        </w:rPr>
        <w:t>8</w:t>
      </w:r>
      <w:r w:rsidR="0035687F">
        <w:rPr>
          <w:bCs/>
        </w:rPr>
        <w:t xml:space="preserve"> года.</w:t>
      </w:r>
      <w:r w:rsidR="00EB19C3">
        <w:rPr>
          <w:bCs/>
        </w:rPr>
        <w:t xml:space="preserve"> </w:t>
      </w:r>
    </w:p>
    <w:p w:rsidR="007802B4" w:rsidRDefault="003E5E7E" w:rsidP="007F489B">
      <w:pPr>
        <w:ind w:left="360" w:firstLine="633"/>
        <w:jc w:val="both"/>
        <w:rPr>
          <w:bCs/>
        </w:rPr>
      </w:pPr>
      <w:r w:rsidRPr="003E5E7E">
        <w:rPr>
          <w:b/>
          <w:bCs/>
          <w:u w:val="single"/>
        </w:rPr>
        <w:t>Неналоговые доходы</w:t>
      </w:r>
      <w:r>
        <w:rPr>
          <w:bCs/>
        </w:rPr>
        <w:t xml:space="preserve"> бюджета рабочего поселка Колывань за первое полугодие 201</w:t>
      </w:r>
      <w:r w:rsidR="00D15A4F">
        <w:rPr>
          <w:bCs/>
        </w:rPr>
        <w:t>9</w:t>
      </w:r>
      <w:r>
        <w:rPr>
          <w:bCs/>
        </w:rPr>
        <w:t xml:space="preserve"> года составили </w:t>
      </w:r>
      <w:r w:rsidR="007802B4">
        <w:rPr>
          <w:bCs/>
        </w:rPr>
        <w:t xml:space="preserve"> </w:t>
      </w:r>
      <w:r w:rsidR="00D15A4F">
        <w:rPr>
          <w:bCs/>
        </w:rPr>
        <w:t>21</w:t>
      </w:r>
      <w:r w:rsidR="00B9287A">
        <w:rPr>
          <w:bCs/>
        </w:rPr>
        <w:t>00</w:t>
      </w:r>
      <w:r w:rsidR="005F4838">
        <w:rPr>
          <w:bCs/>
        </w:rPr>
        <w:t>,</w:t>
      </w:r>
      <w:r w:rsidR="00D15A4F">
        <w:rPr>
          <w:bCs/>
        </w:rPr>
        <w:t>7</w:t>
      </w:r>
      <w:r w:rsidR="00905BA9">
        <w:rPr>
          <w:bCs/>
        </w:rPr>
        <w:t xml:space="preserve"> тыс. руб. или </w:t>
      </w:r>
      <w:r w:rsidR="00D15A4F">
        <w:rPr>
          <w:bCs/>
        </w:rPr>
        <w:t>100</w:t>
      </w:r>
      <w:r w:rsidR="00905BA9">
        <w:rPr>
          <w:bCs/>
        </w:rPr>
        <w:t>,</w:t>
      </w:r>
      <w:r w:rsidR="00D15A4F">
        <w:rPr>
          <w:bCs/>
        </w:rPr>
        <w:t>1</w:t>
      </w:r>
      <w:r w:rsidR="00905BA9">
        <w:rPr>
          <w:bCs/>
        </w:rPr>
        <w:t xml:space="preserve">% от годового объема плановых неналоговых поступлений, что на </w:t>
      </w:r>
      <w:r w:rsidR="00D15A4F">
        <w:rPr>
          <w:bCs/>
        </w:rPr>
        <w:t>3899</w:t>
      </w:r>
      <w:r w:rsidR="00905BA9">
        <w:rPr>
          <w:bCs/>
        </w:rPr>
        <w:t>,</w:t>
      </w:r>
      <w:r w:rsidR="00D15A4F">
        <w:rPr>
          <w:bCs/>
        </w:rPr>
        <w:t>8</w:t>
      </w:r>
      <w:r w:rsidR="00905BA9">
        <w:rPr>
          <w:bCs/>
        </w:rPr>
        <w:t xml:space="preserve"> тыс. руб.</w:t>
      </w:r>
      <w:r w:rsidR="005578A4">
        <w:rPr>
          <w:bCs/>
        </w:rPr>
        <w:t xml:space="preserve"> или на </w:t>
      </w:r>
      <w:r w:rsidR="00D15A4F">
        <w:rPr>
          <w:bCs/>
        </w:rPr>
        <w:t>65</w:t>
      </w:r>
      <w:r w:rsidR="005578A4">
        <w:rPr>
          <w:bCs/>
        </w:rPr>
        <w:t>,</w:t>
      </w:r>
      <w:r w:rsidR="00D15A4F">
        <w:rPr>
          <w:bCs/>
        </w:rPr>
        <w:t>0</w:t>
      </w:r>
      <w:r w:rsidR="005578A4">
        <w:rPr>
          <w:bCs/>
        </w:rPr>
        <w:t xml:space="preserve">% </w:t>
      </w:r>
      <w:r w:rsidR="000252E3">
        <w:rPr>
          <w:bCs/>
        </w:rPr>
        <w:t xml:space="preserve"> </w:t>
      </w:r>
      <w:r w:rsidR="00D15A4F">
        <w:rPr>
          <w:bCs/>
        </w:rPr>
        <w:t>ниж</w:t>
      </w:r>
      <w:r w:rsidR="000252E3">
        <w:rPr>
          <w:bCs/>
        </w:rPr>
        <w:t>е объема неналоговых поступлений в бюджет рабочего поселка Колывань за аналогичный период 201</w:t>
      </w:r>
      <w:r w:rsidR="00D15A4F">
        <w:rPr>
          <w:bCs/>
        </w:rPr>
        <w:t>8</w:t>
      </w:r>
      <w:r w:rsidR="000252E3">
        <w:rPr>
          <w:bCs/>
        </w:rPr>
        <w:t xml:space="preserve"> года.</w:t>
      </w:r>
    </w:p>
    <w:p w:rsidR="008036D8" w:rsidRDefault="002E6702" w:rsidP="007F489B">
      <w:pPr>
        <w:ind w:left="360" w:firstLine="633"/>
        <w:jc w:val="both"/>
        <w:rPr>
          <w:bCs/>
        </w:rPr>
      </w:pPr>
      <w:r w:rsidRPr="002E6702">
        <w:rPr>
          <w:bCs/>
        </w:rPr>
        <w:t>В структуре неналоговых поступлений</w:t>
      </w:r>
      <w:r>
        <w:rPr>
          <w:bCs/>
        </w:rPr>
        <w:t xml:space="preserve">  доходы от использования имущества, находящегося в государственной  и муниципальной собственности</w:t>
      </w:r>
      <w:r w:rsidR="002003DE">
        <w:rPr>
          <w:bCs/>
        </w:rPr>
        <w:t>,</w:t>
      </w:r>
      <w:r>
        <w:rPr>
          <w:bCs/>
        </w:rPr>
        <w:t xml:space="preserve"> составляют </w:t>
      </w:r>
      <w:r w:rsidR="004F7A61">
        <w:rPr>
          <w:bCs/>
        </w:rPr>
        <w:t>46</w:t>
      </w:r>
      <w:r>
        <w:rPr>
          <w:bCs/>
        </w:rPr>
        <w:t>,</w:t>
      </w:r>
      <w:r w:rsidR="004F7A61">
        <w:rPr>
          <w:bCs/>
        </w:rPr>
        <w:t>4</w:t>
      </w:r>
      <w:r w:rsidR="005F4838">
        <w:rPr>
          <w:bCs/>
        </w:rPr>
        <w:t>%, доходы от оказания платных услуг</w:t>
      </w:r>
      <w:r w:rsidR="00872BC5">
        <w:rPr>
          <w:bCs/>
        </w:rPr>
        <w:t xml:space="preserve"> </w:t>
      </w:r>
      <w:r w:rsidR="004F7A61">
        <w:rPr>
          <w:bCs/>
        </w:rPr>
        <w:t>1</w:t>
      </w:r>
      <w:r w:rsidR="00872BC5">
        <w:rPr>
          <w:bCs/>
        </w:rPr>
        <w:t>,</w:t>
      </w:r>
      <w:r w:rsidR="004F7A61">
        <w:rPr>
          <w:bCs/>
        </w:rPr>
        <w:t>5</w:t>
      </w:r>
      <w:r>
        <w:rPr>
          <w:bCs/>
        </w:rPr>
        <w:t xml:space="preserve">%, доходы от продажи материальных и нематериальных активов </w:t>
      </w:r>
      <w:r w:rsidR="004F7A61">
        <w:rPr>
          <w:bCs/>
        </w:rPr>
        <w:t>1</w:t>
      </w:r>
      <w:r w:rsidR="00872BC5">
        <w:rPr>
          <w:bCs/>
        </w:rPr>
        <w:t>,</w:t>
      </w:r>
      <w:r w:rsidR="004F7A61">
        <w:rPr>
          <w:bCs/>
        </w:rPr>
        <w:t>8</w:t>
      </w:r>
      <w:r>
        <w:rPr>
          <w:bCs/>
        </w:rPr>
        <w:t xml:space="preserve">%, штрафы, санкции, возмещение ущерба </w:t>
      </w:r>
      <w:r w:rsidR="004F7A61">
        <w:rPr>
          <w:bCs/>
        </w:rPr>
        <w:t>50</w:t>
      </w:r>
      <w:r>
        <w:rPr>
          <w:bCs/>
        </w:rPr>
        <w:t>,</w:t>
      </w:r>
      <w:r w:rsidR="004F7A61">
        <w:rPr>
          <w:bCs/>
        </w:rPr>
        <w:t>3</w:t>
      </w:r>
      <w:r>
        <w:rPr>
          <w:bCs/>
        </w:rPr>
        <w:t>%</w:t>
      </w:r>
      <w:r w:rsidR="008036D8">
        <w:rPr>
          <w:bCs/>
        </w:rPr>
        <w:t>.</w:t>
      </w:r>
    </w:p>
    <w:p w:rsidR="00F45C73" w:rsidRDefault="008036D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использования имущества, находящегося в государственной и муниципальной собственности, составило </w:t>
      </w:r>
      <w:r w:rsidR="004F7A61">
        <w:rPr>
          <w:bCs/>
        </w:rPr>
        <w:t>975</w:t>
      </w:r>
      <w:r>
        <w:rPr>
          <w:bCs/>
        </w:rPr>
        <w:t>,</w:t>
      </w:r>
      <w:r w:rsidR="004F7A61">
        <w:rPr>
          <w:bCs/>
        </w:rPr>
        <w:t>3</w:t>
      </w:r>
      <w:r>
        <w:rPr>
          <w:bCs/>
        </w:rPr>
        <w:t xml:space="preserve"> тыс. руб. или </w:t>
      </w:r>
      <w:r w:rsidR="004F7A61">
        <w:rPr>
          <w:bCs/>
        </w:rPr>
        <w:t>92</w:t>
      </w:r>
      <w:r>
        <w:rPr>
          <w:bCs/>
        </w:rPr>
        <w:t>,</w:t>
      </w:r>
      <w:r w:rsidR="00983982">
        <w:rPr>
          <w:bCs/>
        </w:rPr>
        <w:t>2</w:t>
      </w:r>
      <w:r>
        <w:rPr>
          <w:bCs/>
        </w:rPr>
        <w:t xml:space="preserve">% от годового объема плановых назначений, что на </w:t>
      </w:r>
      <w:r w:rsidR="002823DB">
        <w:rPr>
          <w:bCs/>
        </w:rPr>
        <w:t>143</w:t>
      </w:r>
      <w:r>
        <w:rPr>
          <w:bCs/>
        </w:rPr>
        <w:t>,</w:t>
      </w:r>
      <w:r w:rsidR="002823DB">
        <w:rPr>
          <w:bCs/>
        </w:rPr>
        <w:t>2</w:t>
      </w:r>
      <w:r>
        <w:rPr>
          <w:bCs/>
        </w:rPr>
        <w:t xml:space="preserve"> тыс. руб. или на </w:t>
      </w:r>
      <w:r w:rsidR="002823DB">
        <w:rPr>
          <w:bCs/>
        </w:rPr>
        <w:t>17</w:t>
      </w:r>
      <w:r w:rsidR="009468CC">
        <w:rPr>
          <w:bCs/>
        </w:rPr>
        <w:t>,</w:t>
      </w:r>
      <w:r w:rsidR="002823DB">
        <w:rPr>
          <w:bCs/>
        </w:rPr>
        <w:t>2</w:t>
      </w:r>
      <w:r>
        <w:rPr>
          <w:bCs/>
        </w:rPr>
        <w:t xml:space="preserve">% </w:t>
      </w:r>
      <w:r w:rsidR="002823DB">
        <w:rPr>
          <w:bCs/>
        </w:rPr>
        <w:t>выш</w:t>
      </w:r>
      <w:r>
        <w:rPr>
          <w:bCs/>
        </w:rPr>
        <w:t xml:space="preserve">е </w:t>
      </w:r>
      <w:r w:rsidR="00F45C73">
        <w:rPr>
          <w:bCs/>
        </w:rPr>
        <w:t>объема поступлений за аналогичный период 201</w:t>
      </w:r>
      <w:r w:rsidR="002823DB">
        <w:rPr>
          <w:bCs/>
        </w:rPr>
        <w:t>8</w:t>
      </w:r>
      <w:r w:rsidR="00F45C73">
        <w:rPr>
          <w:bCs/>
        </w:rPr>
        <w:t xml:space="preserve"> года.</w:t>
      </w:r>
    </w:p>
    <w:p w:rsidR="0072215D" w:rsidRDefault="00F45C73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продажи материальных и нематериальных активов составило </w:t>
      </w:r>
      <w:r w:rsidR="009468CC">
        <w:rPr>
          <w:bCs/>
        </w:rPr>
        <w:t>36</w:t>
      </w:r>
      <w:r>
        <w:rPr>
          <w:bCs/>
        </w:rPr>
        <w:t>,</w:t>
      </w:r>
      <w:r w:rsidR="002823DB">
        <w:rPr>
          <w:bCs/>
        </w:rPr>
        <w:t>7</w:t>
      </w:r>
      <w:r>
        <w:rPr>
          <w:bCs/>
        </w:rPr>
        <w:t xml:space="preserve"> тыс. руб. или </w:t>
      </w:r>
      <w:r w:rsidR="002823DB">
        <w:rPr>
          <w:bCs/>
        </w:rPr>
        <w:t>88</w:t>
      </w:r>
      <w:r>
        <w:rPr>
          <w:bCs/>
        </w:rPr>
        <w:t>,</w:t>
      </w:r>
      <w:r w:rsidR="002823DB">
        <w:rPr>
          <w:bCs/>
        </w:rPr>
        <w:t>4</w:t>
      </w:r>
      <w:r>
        <w:rPr>
          <w:bCs/>
        </w:rPr>
        <w:t>% от годового объема плановых назначений</w:t>
      </w:r>
      <w:r w:rsidR="0072215D">
        <w:rPr>
          <w:bCs/>
        </w:rPr>
        <w:t xml:space="preserve">, что на </w:t>
      </w:r>
      <w:r w:rsidR="00E61FED">
        <w:rPr>
          <w:bCs/>
        </w:rPr>
        <w:t>4</w:t>
      </w:r>
      <w:r w:rsidR="002823DB">
        <w:rPr>
          <w:bCs/>
        </w:rPr>
        <w:t>899</w:t>
      </w:r>
      <w:r w:rsidR="0072215D">
        <w:rPr>
          <w:bCs/>
        </w:rPr>
        <w:t>,</w:t>
      </w:r>
      <w:r w:rsidR="002823DB">
        <w:rPr>
          <w:bCs/>
        </w:rPr>
        <w:t>4</w:t>
      </w:r>
      <w:r w:rsidR="0072215D">
        <w:rPr>
          <w:bCs/>
        </w:rPr>
        <w:t xml:space="preserve"> тыс. руб.   </w:t>
      </w:r>
      <w:r w:rsidR="002823DB">
        <w:rPr>
          <w:bCs/>
        </w:rPr>
        <w:t>ниж</w:t>
      </w:r>
      <w:r w:rsidR="0072215D">
        <w:rPr>
          <w:bCs/>
        </w:rPr>
        <w:t>е объема поступлений за аналогичный период 201</w:t>
      </w:r>
      <w:r w:rsidR="002823DB">
        <w:rPr>
          <w:bCs/>
        </w:rPr>
        <w:t>8</w:t>
      </w:r>
      <w:r w:rsidR="0072215D">
        <w:rPr>
          <w:bCs/>
        </w:rPr>
        <w:t xml:space="preserve"> года.</w:t>
      </w:r>
    </w:p>
    <w:p w:rsidR="0067188B" w:rsidRDefault="0072215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штрафам, санкциям, возмещению ущерба составило </w:t>
      </w:r>
      <w:r w:rsidR="002823DB">
        <w:rPr>
          <w:bCs/>
        </w:rPr>
        <w:t>1057</w:t>
      </w:r>
      <w:r w:rsidR="0067188B">
        <w:rPr>
          <w:bCs/>
        </w:rPr>
        <w:t>,</w:t>
      </w:r>
      <w:r w:rsidR="002823DB">
        <w:rPr>
          <w:bCs/>
        </w:rPr>
        <w:t>7</w:t>
      </w:r>
      <w:r w:rsidR="0067188B">
        <w:rPr>
          <w:bCs/>
        </w:rPr>
        <w:t xml:space="preserve"> тыс. руб.</w:t>
      </w:r>
      <w:r w:rsidR="00E61FED">
        <w:rPr>
          <w:bCs/>
        </w:rPr>
        <w:t>,</w:t>
      </w:r>
      <w:r w:rsidR="0067188B">
        <w:rPr>
          <w:bCs/>
        </w:rPr>
        <w:t xml:space="preserve"> </w:t>
      </w:r>
      <w:r w:rsidR="00E61FED">
        <w:rPr>
          <w:bCs/>
        </w:rPr>
        <w:t xml:space="preserve">или </w:t>
      </w:r>
      <w:r w:rsidR="002823DB">
        <w:rPr>
          <w:bCs/>
        </w:rPr>
        <w:t>на</w:t>
      </w:r>
      <w:r w:rsidR="0067188B">
        <w:rPr>
          <w:bCs/>
        </w:rPr>
        <w:t xml:space="preserve"> </w:t>
      </w:r>
      <w:r w:rsidR="00545CDF">
        <w:rPr>
          <w:bCs/>
        </w:rPr>
        <w:t>1</w:t>
      </w:r>
      <w:r w:rsidR="002823DB">
        <w:rPr>
          <w:bCs/>
        </w:rPr>
        <w:t>07</w:t>
      </w:r>
      <w:r w:rsidR="0067188B">
        <w:rPr>
          <w:bCs/>
        </w:rPr>
        <w:t>,</w:t>
      </w:r>
      <w:r w:rsidR="002823DB">
        <w:rPr>
          <w:bCs/>
        </w:rPr>
        <w:t>7%</w:t>
      </w:r>
      <w:r w:rsidR="00E61FED">
        <w:rPr>
          <w:bCs/>
        </w:rPr>
        <w:t xml:space="preserve"> </w:t>
      </w:r>
      <w:r w:rsidR="0067188B">
        <w:rPr>
          <w:bCs/>
        </w:rPr>
        <w:t xml:space="preserve"> </w:t>
      </w:r>
      <w:r w:rsidR="00E61FED">
        <w:rPr>
          <w:bCs/>
        </w:rPr>
        <w:t>выше</w:t>
      </w:r>
      <w:r w:rsidR="0067188B">
        <w:rPr>
          <w:bCs/>
        </w:rPr>
        <w:t xml:space="preserve"> годового объема плановых назначений, что на </w:t>
      </w:r>
      <w:r w:rsidR="00946DC0">
        <w:rPr>
          <w:bCs/>
        </w:rPr>
        <w:t>836</w:t>
      </w:r>
      <w:r w:rsidR="0067188B">
        <w:rPr>
          <w:bCs/>
        </w:rPr>
        <w:t>,</w:t>
      </w:r>
      <w:r w:rsidR="00E61FED">
        <w:rPr>
          <w:bCs/>
        </w:rPr>
        <w:t>1</w:t>
      </w:r>
      <w:r w:rsidR="0067188B">
        <w:rPr>
          <w:bCs/>
        </w:rPr>
        <w:t xml:space="preserve"> тыс. руб. или </w:t>
      </w:r>
      <w:r w:rsidR="00946DC0">
        <w:rPr>
          <w:bCs/>
        </w:rPr>
        <w:t>в</w:t>
      </w:r>
      <w:r w:rsidR="0067188B">
        <w:rPr>
          <w:bCs/>
        </w:rPr>
        <w:t xml:space="preserve"> </w:t>
      </w:r>
      <w:r w:rsidR="00E61FED">
        <w:rPr>
          <w:bCs/>
        </w:rPr>
        <w:t>3</w:t>
      </w:r>
      <w:r w:rsidR="00946DC0">
        <w:rPr>
          <w:bCs/>
        </w:rPr>
        <w:t>,8 раза</w:t>
      </w:r>
      <w:r w:rsidR="0067188B">
        <w:rPr>
          <w:bCs/>
        </w:rPr>
        <w:t xml:space="preserve"> </w:t>
      </w:r>
      <w:r w:rsidR="00E61FED">
        <w:rPr>
          <w:bCs/>
        </w:rPr>
        <w:t>выш</w:t>
      </w:r>
      <w:r w:rsidR="0067188B">
        <w:rPr>
          <w:bCs/>
        </w:rPr>
        <w:t>е объема поступлений за аналогичный период 201</w:t>
      </w:r>
      <w:r w:rsidR="00946DC0">
        <w:rPr>
          <w:bCs/>
        </w:rPr>
        <w:t>8</w:t>
      </w:r>
      <w:r w:rsidR="0067188B">
        <w:rPr>
          <w:bCs/>
        </w:rPr>
        <w:t xml:space="preserve"> года.</w:t>
      </w:r>
    </w:p>
    <w:p w:rsidR="00210E9C" w:rsidRDefault="00946DC0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доходам от оказания платных услуг составило 31,0тыс. руб. или 175,2% от годового объема плановых назначений.</w:t>
      </w:r>
    </w:p>
    <w:p w:rsidR="002E6702" w:rsidRDefault="00210E9C" w:rsidP="007F489B">
      <w:pPr>
        <w:ind w:left="360" w:firstLine="633"/>
        <w:jc w:val="both"/>
        <w:rPr>
          <w:bCs/>
        </w:rPr>
      </w:pPr>
      <w:r w:rsidRPr="00210E9C">
        <w:rPr>
          <w:b/>
          <w:bCs/>
          <w:u w:val="single"/>
        </w:rPr>
        <w:t>Безвозмездные поступления</w:t>
      </w:r>
      <w:r>
        <w:rPr>
          <w:bCs/>
        </w:rPr>
        <w:t xml:space="preserve"> </w:t>
      </w:r>
      <w:r w:rsidRPr="00210E9C">
        <w:rPr>
          <w:bCs/>
        </w:rPr>
        <w:t>бюджета</w:t>
      </w:r>
      <w:r>
        <w:rPr>
          <w:bCs/>
        </w:rPr>
        <w:t xml:space="preserve"> рабочего поселка Колывань за первое полугодие 201</w:t>
      </w:r>
      <w:r w:rsidR="00BE0B44">
        <w:rPr>
          <w:bCs/>
        </w:rPr>
        <w:t>9</w:t>
      </w:r>
      <w:r>
        <w:rPr>
          <w:bCs/>
        </w:rPr>
        <w:t xml:space="preserve"> года </w:t>
      </w:r>
      <w:r w:rsidR="002E6702" w:rsidRPr="00210E9C">
        <w:rPr>
          <w:bCs/>
        </w:rPr>
        <w:t xml:space="preserve"> </w:t>
      </w:r>
      <w:r w:rsidRPr="00210E9C">
        <w:rPr>
          <w:bCs/>
        </w:rPr>
        <w:t>составили</w:t>
      </w:r>
      <w:r w:rsidR="005578A4">
        <w:rPr>
          <w:bCs/>
        </w:rPr>
        <w:t xml:space="preserve"> </w:t>
      </w:r>
      <w:r w:rsidR="00BE0B44">
        <w:rPr>
          <w:bCs/>
        </w:rPr>
        <w:t>10851</w:t>
      </w:r>
      <w:r>
        <w:rPr>
          <w:bCs/>
        </w:rPr>
        <w:t>,</w:t>
      </w:r>
      <w:r w:rsidR="000D180B">
        <w:rPr>
          <w:bCs/>
        </w:rPr>
        <w:t>9</w:t>
      </w:r>
      <w:r>
        <w:rPr>
          <w:bCs/>
        </w:rPr>
        <w:t xml:space="preserve"> тыс. руб. или </w:t>
      </w:r>
      <w:r w:rsidR="00BE0B44">
        <w:rPr>
          <w:bCs/>
        </w:rPr>
        <w:t>8</w:t>
      </w:r>
      <w:r>
        <w:rPr>
          <w:bCs/>
        </w:rPr>
        <w:t>,</w:t>
      </w:r>
      <w:r w:rsidR="00BE0B44">
        <w:rPr>
          <w:bCs/>
        </w:rPr>
        <w:t>1</w:t>
      </w:r>
      <w:r>
        <w:rPr>
          <w:bCs/>
        </w:rPr>
        <w:t xml:space="preserve">% от утвержденного годового объема безвозмездных поступлений, что на </w:t>
      </w:r>
      <w:r w:rsidR="00BE0B44">
        <w:rPr>
          <w:bCs/>
        </w:rPr>
        <w:t>21570</w:t>
      </w:r>
      <w:r>
        <w:rPr>
          <w:bCs/>
        </w:rPr>
        <w:t>,</w:t>
      </w:r>
      <w:r w:rsidR="00BE0B44">
        <w:rPr>
          <w:bCs/>
        </w:rPr>
        <w:t>0</w:t>
      </w:r>
      <w:r>
        <w:rPr>
          <w:bCs/>
        </w:rPr>
        <w:t xml:space="preserve"> тыс. руб. или на </w:t>
      </w:r>
      <w:r w:rsidR="008C1846">
        <w:rPr>
          <w:bCs/>
        </w:rPr>
        <w:t>66</w:t>
      </w:r>
      <w:r w:rsidR="003459FD">
        <w:rPr>
          <w:bCs/>
        </w:rPr>
        <w:t>,</w:t>
      </w:r>
      <w:r w:rsidR="008C1846">
        <w:rPr>
          <w:bCs/>
        </w:rPr>
        <w:t>5</w:t>
      </w:r>
      <w:r>
        <w:rPr>
          <w:bCs/>
        </w:rPr>
        <w:t xml:space="preserve">% </w:t>
      </w:r>
      <w:r w:rsidR="000D180B">
        <w:rPr>
          <w:bCs/>
        </w:rPr>
        <w:t>ниж</w:t>
      </w:r>
      <w:r>
        <w:rPr>
          <w:bCs/>
        </w:rPr>
        <w:t>е объема безвозмездных поступлений за аналогичный период 201</w:t>
      </w:r>
      <w:r w:rsidR="008C1846">
        <w:rPr>
          <w:bCs/>
        </w:rPr>
        <w:t>8</w:t>
      </w:r>
      <w:r>
        <w:rPr>
          <w:bCs/>
        </w:rPr>
        <w:t xml:space="preserve"> года</w:t>
      </w:r>
      <w:r w:rsidR="00085372">
        <w:rPr>
          <w:bCs/>
        </w:rPr>
        <w:t>.</w:t>
      </w:r>
    </w:p>
    <w:p w:rsidR="00C33FEF" w:rsidRDefault="00085372" w:rsidP="007F489B">
      <w:pPr>
        <w:ind w:left="360" w:firstLine="633"/>
        <w:jc w:val="both"/>
        <w:rPr>
          <w:bCs/>
        </w:rPr>
      </w:pPr>
      <w:r w:rsidRPr="00085372">
        <w:rPr>
          <w:bCs/>
        </w:rPr>
        <w:t>Исполнение бюджет</w:t>
      </w:r>
      <w:r>
        <w:rPr>
          <w:bCs/>
        </w:rPr>
        <w:t xml:space="preserve">ных назначений по дотациям </w:t>
      </w:r>
      <w:r w:rsidR="00135850">
        <w:rPr>
          <w:bCs/>
        </w:rPr>
        <w:t xml:space="preserve">на выравнивание бюджетной обеспеченности рабочего поселка Колывань составило </w:t>
      </w:r>
      <w:r w:rsidR="008C1846">
        <w:rPr>
          <w:bCs/>
        </w:rPr>
        <w:t>8052</w:t>
      </w:r>
      <w:r w:rsidR="00135850">
        <w:rPr>
          <w:bCs/>
        </w:rPr>
        <w:t>,</w:t>
      </w:r>
      <w:r w:rsidR="008C1846">
        <w:rPr>
          <w:bCs/>
        </w:rPr>
        <w:t>0</w:t>
      </w:r>
      <w:r w:rsidR="00135850">
        <w:rPr>
          <w:bCs/>
        </w:rPr>
        <w:t xml:space="preserve"> тыс. руб. или 50,0% от годового объема плановых назначений, что на </w:t>
      </w:r>
      <w:r w:rsidR="008C1846">
        <w:rPr>
          <w:bCs/>
        </w:rPr>
        <w:t>2262</w:t>
      </w:r>
      <w:r w:rsidR="00135850">
        <w:rPr>
          <w:bCs/>
        </w:rPr>
        <w:t>,</w:t>
      </w:r>
      <w:r w:rsidR="008C1846">
        <w:rPr>
          <w:bCs/>
        </w:rPr>
        <w:t>8</w:t>
      </w:r>
      <w:r w:rsidR="00135850">
        <w:rPr>
          <w:bCs/>
        </w:rPr>
        <w:t xml:space="preserve"> тыс. руб. или на </w:t>
      </w:r>
      <w:r w:rsidR="008C1846">
        <w:rPr>
          <w:bCs/>
        </w:rPr>
        <w:t>39</w:t>
      </w:r>
      <w:r w:rsidR="00135850">
        <w:rPr>
          <w:bCs/>
        </w:rPr>
        <w:t>,</w:t>
      </w:r>
      <w:r w:rsidR="008C1846">
        <w:rPr>
          <w:bCs/>
        </w:rPr>
        <w:t>1</w:t>
      </w:r>
      <w:r w:rsidR="00135850">
        <w:rPr>
          <w:bCs/>
        </w:rPr>
        <w:t xml:space="preserve">% </w:t>
      </w:r>
      <w:r w:rsidR="008C1846">
        <w:rPr>
          <w:bCs/>
        </w:rPr>
        <w:t>выш</w:t>
      </w:r>
      <w:r w:rsidR="00135850">
        <w:rPr>
          <w:bCs/>
        </w:rPr>
        <w:t xml:space="preserve">е </w:t>
      </w:r>
      <w:r w:rsidR="00C33FEF">
        <w:rPr>
          <w:bCs/>
        </w:rPr>
        <w:t>объема поступлений за аналогичный период 201</w:t>
      </w:r>
      <w:r w:rsidR="008C1846">
        <w:rPr>
          <w:bCs/>
        </w:rPr>
        <w:t>8</w:t>
      </w:r>
      <w:r w:rsidR="00C33FEF">
        <w:rPr>
          <w:bCs/>
        </w:rPr>
        <w:t xml:space="preserve"> года.</w:t>
      </w:r>
    </w:p>
    <w:p w:rsidR="001C2774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субсидиям бюджету рабочего поселка</w:t>
      </w:r>
      <w:r w:rsidR="00C77494">
        <w:rPr>
          <w:bCs/>
        </w:rPr>
        <w:t xml:space="preserve"> Колывань</w:t>
      </w:r>
      <w:r>
        <w:rPr>
          <w:bCs/>
        </w:rPr>
        <w:t xml:space="preserve"> </w:t>
      </w:r>
      <w:r w:rsidR="003A5CFF">
        <w:rPr>
          <w:bCs/>
        </w:rPr>
        <w:t xml:space="preserve">составило </w:t>
      </w:r>
      <w:r w:rsidR="00D7492E">
        <w:rPr>
          <w:bCs/>
        </w:rPr>
        <w:t>0</w:t>
      </w:r>
      <w:r w:rsidR="003A5CFF">
        <w:rPr>
          <w:bCs/>
        </w:rPr>
        <w:t>,</w:t>
      </w:r>
      <w:r w:rsidR="00D7492E">
        <w:rPr>
          <w:bCs/>
        </w:rPr>
        <w:t>0</w:t>
      </w:r>
      <w:r w:rsidR="003A5CFF">
        <w:rPr>
          <w:bCs/>
        </w:rPr>
        <w:t xml:space="preserve"> тыс. руб. </w:t>
      </w:r>
      <w:r w:rsidR="00D7492E">
        <w:rPr>
          <w:bCs/>
        </w:rPr>
        <w:t xml:space="preserve">при </w:t>
      </w:r>
      <w:r w:rsidR="003A5CFF">
        <w:rPr>
          <w:bCs/>
        </w:rPr>
        <w:t xml:space="preserve"> годово</w:t>
      </w:r>
      <w:r w:rsidR="00D7492E">
        <w:rPr>
          <w:bCs/>
        </w:rPr>
        <w:t>м</w:t>
      </w:r>
      <w:r w:rsidR="003A5CFF">
        <w:rPr>
          <w:bCs/>
        </w:rPr>
        <w:t xml:space="preserve"> объем</w:t>
      </w:r>
      <w:r w:rsidR="00D7492E">
        <w:rPr>
          <w:bCs/>
        </w:rPr>
        <w:t>е</w:t>
      </w:r>
      <w:r w:rsidR="003A5CFF">
        <w:rPr>
          <w:bCs/>
        </w:rPr>
        <w:t xml:space="preserve"> плановых назначений</w:t>
      </w:r>
      <w:r w:rsidR="00D7492E">
        <w:rPr>
          <w:bCs/>
        </w:rPr>
        <w:t xml:space="preserve"> 6600,0 тыс. руб.</w:t>
      </w:r>
      <w:r w:rsidR="003A5CFF">
        <w:rPr>
          <w:bCs/>
        </w:rPr>
        <w:t>, за аналогичный период 201</w:t>
      </w:r>
      <w:r w:rsidR="00D7492E">
        <w:rPr>
          <w:bCs/>
        </w:rPr>
        <w:t>8</w:t>
      </w:r>
      <w:r w:rsidR="003A5CFF">
        <w:rPr>
          <w:bCs/>
        </w:rPr>
        <w:t xml:space="preserve"> года</w:t>
      </w:r>
      <w:r w:rsidR="001C2774">
        <w:rPr>
          <w:bCs/>
        </w:rPr>
        <w:t xml:space="preserve"> поступлени</w:t>
      </w:r>
      <w:r w:rsidR="00D7492E">
        <w:rPr>
          <w:bCs/>
        </w:rPr>
        <w:t>я</w:t>
      </w:r>
      <w:r w:rsidR="001C2774">
        <w:rPr>
          <w:bCs/>
        </w:rPr>
        <w:t xml:space="preserve"> по данн</w:t>
      </w:r>
      <w:r w:rsidR="00D7492E">
        <w:rPr>
          <w:bCs/>
        </w:rPr>
        <w:t>ым</w:t>
      </w:r>
      <w:r w:rsidR="001C2774">
        <w:rPr>
          <w:bCs/>
        </w:rPr>
        <w:t xml:space="preserve"> </w:t>
      </w:r>
      <w:r w:rsidR="00D7492E">
        <w:rPr>
          <w:bCs/>
        </w:rPr>
        <w:t xml:space="preserve"> </w:t>
      </w:r>
      <w:r w:rsidR="001C2774">
        <w:rPr>
          <w:bCs/>
        </w:rPr>
        <w:t>субсиди</w:t>
      </w:r>
      <w:r w:rsidR="00D7492E">
        <w:rPr>
          <w:bCs/>
        </w:rPr>
        <w:t>ям</w:t>
      </w:r>
      <w:r w:rsidR="001C2774">
        <w:rPr>
          <w:bCs/>
        </w:rPr>
        <w:t xml:space="preserve"> составляло </w:t>
      </w:r>
      <w:r w:rsidR="00D7492E">
        <w:rPr>
          <w:bCs/>
        </w:rPr>
        <w:t>14013</w:t>
      </w:r>
      <w:r w:rsidR="001C2774">
        <w:rPr>
          <w:bCs/>
        </w:rPr>
        <w:t>,</w:t>
      </w:r>
      <w:r w:rsidR="00D7492E">
        <w:rPr>
          <w:bCs/>
        </w:rPr>
        <w:t>7</w:t>
      </w:r>
      <w:r w:rsidR="001C2774">
        <w:rPr>
          <w:bCs/>
        </w:rPr>
        <w:t xml:space="preserve"> тыс. руб.</w:t>
      </w:r>
    </w:p>
    <w:p w:rsidR="00085372" w:rsidRDefault="00C77494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субвенциям рабочего поселка Колывань составило </w:t>
      </w:r>
      <w:r w:rsidR="00C901F8">
        <w:rPr>
          <w:bCs/>
        </w:rPr>
        <w:t>3</w:t>
      </w:r>
      <w:r w:rsidR="00D7492E">
        <w:rPr>
          <w:bCs/>
        </w:rPr>
        <w:t>56</w:t>
      </w:r>
      <w:r>
        <w:rPr>
          <w:bCs/>
        </w:rPr>
        <w:t>,</w:t>
      </w:r>
      <w:r w:rsidR="00D7492E">
        <w:rPr>
          <w:bCs/>
        </w:rPr>
        <w:t>8</w:t>
      </w:r>
      <w:r>
        <w:rPr>
          <w:bCs/>
        </w:rPr>
        <w:t xml:space="preserve"> тыс. руб. или </w:t>
      </w:r>
      <w:r w:rsidR="00D7492E">
        <w:rPr>
          <w:bCs/>
        </w:rPr>
        <w:t>51</w:t>
      </w:r>
      <w:r>
        <w:rPr>
          <w:bCs/>
        </w:rPr>
        <w:t>,</w:t>
      </w:r>
      <w:r w:rsidR="00D7492E">
        <w:rPr>
          <w:bCs/>
        </w:rPr>
        <w:t>3</w:t>
      </w:r>
      <w:r>
        <w:rPr>
          <w:bCs/>
        </w:rPr>
        <w:t xml:space="preserve">% от годового объема плановых назначений, что на </w:t>
      </w:r>
      <w:r w:rsidR="001C2774">
        <w:rPr>
          <w:bCs/>
        </w:rPr>
        <w:t>2</w:t>
      </w:r>
      <w:r w:rsidR="00810275">
        <w:rPr>
          <w:bCs/>
        </w:rPr>
        <w:t>7</w:t>
      </w:r>
      <w:r>
        <w:rPr>
          <w:bCs/>
        </w:rPr>
        <w:t>,</w:t>
      </w:r>
      <w:r w:rsidR="00810275">
        <w:rPr>
          <w:bCs/>
        </w:rPr>
        <w:t>7</w:t>
      </w:r>
      <w:r>
        <w:rPr>
          <w:bCs/>
        </w:rPr>
        <w:t xml:space="preserve"> тыс. руб. или на </w:t>
      </w:r>
      <w:r w:rsidR="00810275">
        <w:rPr>
          <w:bCs/>
        </w:rPr>
        <w:t>8</w:t>
      </w:r>
      <w:r>
        <w:rPr>
          <w:bCs/>
        </w:rPr>
        <w:t>,</w:t>
      </w:r>
      <w:r w:rsidR="00810275">
        <w:rPr>
          <w:bCs/>
        </w:rPr>
        <w:t>4</w:t>
      </w:r>
      <w:r>
        <w:rPr>
          <w:bCs/>
        </w:rPr>
        <w:t xml:space="preserve">% </w:t>
      </w:r>
      <w:r w:rsidR="001C2774">
        <w:rPr>
          <w:bCs/>
        </w:rPr>
        <w:t>выш</w:t>
      </w:r>
      <w:r>
        <w:rPr>
          <w:bCs/>
        </w:rPr>
        <w:t>е объема поступлений за аналогичный период 201</w:t>
      </w:r>
      <w:r w:rsidR="00810275">
        <w:rPr>
          <w:bCs/>
        </w:rPr>
        <w:t>8</w:t>
      </w:r>
      <w:r>
        <w:rPr>
          <w:bCs/>
        </w:rPr>
        <w:t xml:space="preserve"> года.</w:t>
      </w:r>
    </w:p>
    <w:p w:rsidR="001C2774" w:rsidRDefault="001C2774" w:rsidP="001C2774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</w:t>
      </w:r>
      <w:r w:rsidR="000C6800">
        <w:rPr>
          <w:bCs/>
        </w:rPr>
        <w:t xml:space="preserve">иным межбюджетным трансферам </w:t>
      </w:r>
      <w:r>
        <w:rPr>
          <w:bCs/>
        </w:rPr>
        <w:t xml:space="preserve">составило </w:t>
      </w:r>
      <w:r w:rsidR="00810275">
        <w:rPr>
          <w:bCs/>
        </w:rPr>
        <w:t>3050</w:t>
      </w:r>
      <w:r>
        <w:rPr>
          <w:bCs/>
        </w:rPr>
        <w:t>,</w:t>
      </w:r>
      <w:r w:rsidR="00810275">
        <w:rPr>
          <w:bCs/>
        </w:rPr>
        <w:t>7</w:t>
      </w:r>
      <w:r>
        <w:rPr>
          <w:bCs/>
        </w:rPr>
        <w:t xml:space="preserve">тыс. руб. или </w:t>
      </w:r>
      <w:r w:rsidR="00810275">
        <w:rPr>
          <w:bCs/>
        </w:rPr>
        <w:t>5</w:t>
      </w:r>
      <w:r>
        <w:rPr>
          <w:bCs/>
        </w:rPr>
        <w:t>,</w:t>
      </w:r>
      <w:r w:rsidR="00810275">
        <w:rPr>
          <w:bCs/>
        </w:rPr>
        <w:t>8</w:t>
      </w:r>
      <w:r>
        <w:rPr>
          <w:bCs/>
        </w:rPr>
        <w:t xml:space="preserve">% от годового объема плановых назначений, что на </w:t>
      </w:r>
      <w:r w:rsidR="000C6800">
        <w:rPr>
          <w:bCs/>
        </w:rPr>
        <w:t>2</w:t>
      </w:r>
      <w:r w:rsidR="00810275">
        <w:rPr>
          <w:bCs/>
        </w:rPr>
        <w:t>7</w:t>
      </w:r>
      <w:r w:rsidR="000C6800">
        <w:rPr>
          <w:bCs/>
        </w:rPr>
        <w:t>1</w:t>
      </w:r>
      <w:r w:rsidR="00810275">
        <w:rPr>
          <w:bCs/>
        </w:rPr>
        <w:t>3</w:t>
      </w:r>
      <w:r>
        <w:rPr>
          <w:bCs/>
        </w:rPr>
        <w:t>,</w:t>
      </w:r>
      <w:r w:rsidR="00810275">
        <w:rPr>
          <w:bCs/>
        </w:rPr>
        <w:t>5</w:t>
      </w:r>
      <w:r>
        <w:rPr>
          <w:bCs/>
        </w:rPr>
        <w:t xml:space="preserve"> тыс. руб. или </w:t>
      </w:r>
      <w:r w:rsidR="00220FE6">
        <w:rPr>
          <w:bCs/>
        </w:rPr>
        <w:t>на</w:t>
      </w:r>
      <w:r w:rsidR="000C6800">
        <w:rPr>
          <w:bCs/>
        </w:rPr>
        <w:t xml:space="preserve"> </w:t>
      </w:r>
      <w:r w:rsidR="007503AA">
        <w:rPr>
          <w:bCs/>
        </w:rPr>
        <w:t>4</w:t>
      </w:r>
      <w:r w:rsidR="00220FE6">
        <w:rPr>
          <w:bCs/>
        </w:rPr>
        <w:t>7</w:t>
      </w:r>
      <w:r w:rsidR="000C6800">
        <w:rPr>
          <w:bCs/>
        </w:rPr>
        <w:t>,</w:t>
      </w:r>
      <w:r w:rsidR="00220FE6">
        <w:rPr>
          <w:bCs/>
        </w:rPr>
        <w:t>1%</w:t>
      </w:r>
      <w:r w:rsidR="000C6800">
        <w:rPr>
          <w:bCs/>
        </w:rPr>
        <w:t xml:space="preserve">  </w:t>
      </w:r>
      <w:r w:rsidR="00220FE6">
        <w:rPr>
          <w:bCs/>
        </w:rPr>
        <w:t>ни</w:t>
      </w:r>
      <w:r w:rsidR="000C6800">
        <w:rPr>
          <w:bCs/>
        </w:rPr>
        <w:t>ж</w:t>
      </w:r>
      <w:r>
        <w:rPr>
          <w:bCs/>
        </w:rPr>
        <w:t>е объема поступлений за аналогичный период 201</w:t>
      </w:r>
      <w:r w:rsidR="00220FE6">
        <w:rPr>
          <w:bCs/>
        </w:rPr>
        <w:t>8</w:t>
      </w:r>
      <w:r>
        <w:rPr>
          <w:bCs/>
        </w:rPr>
        <w:t xml:space="preserve"> года.</w:t>
      </w:r>
    </w:p>
    <w:p w:rsidR="00220FE6" w:rsidRDefault="00220FE6" w:rsidP="001C2774">
      <w:pPr>
        <w:ind w:left="360" w:firstLine="633"/>
        <w:jc w:val="both"/>
        <w:rPr>
          <w:bCs/>
        </w:rPr>
      </w:pPr>
      <w:r>
        <w:rPr>
          <w:bCs/>
        </w:rPr>
        <w:lastRenderedPageBreak/>
        <w:t>Возврат</w:t>
      </w:r>
      <w:r w:rsidR="00F85CA4">
        <w:rPr>
          <w:bCs/>
        </w:rPr>
        <w:t xml:space="preserve"> остатков субсидий, субвенций и иных</w:t>
      </w:r>
      <w:r>
        <w:rPr>
          <w:bCs/>
        </w:rPr>
        <w:t xml:space="preserve"> межбюджетных трансфертов, имеющих целевое назначение, прошлых лет </w:t>
      </w:r>
      <w:r w:rsidR="00F85CA4">
        <w:rPr>
          <w:bCs/>
        </w:rPr>
        <w:t>составило – 607,6 тыс. руб.</w:t>
      </w:r>
    </w:p>
    <w:p w:rsidR="00C95CE2" w:rsidRDefault="00C95CE2" w:rsidP="001C2774">
      <w:pPr>
        <w:ind w:left="360" w:firstLine="633"/>
        <w:jc w:val="both"/>
        <w:rPr>
          <w:bCs/>
        </w:rPr>
      </w:pPr>
    </w:p>
    <w:p w:rsidR="002D73A0" w:rsidRPr="00C95CE2" w:rsidRDefault="00C95CE2" w:rsidP="002D73A0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А</w:t>
      </w:r>
      <w:r w:rsidR="002D73A0" w:rsidRPr="00C95CE2">
        <w:rPr>
          <w:b/>
          <w:bCs/>
          <w:sz w:val="28"/>
          <w:szCs w:val="28"/>
        </w:rPr>
        <w:t xml:space="preserve">нализ исполнения расходов бюджета </w:t>
      </w:r>
    </w:p>
    <w:p w:rsidR="00B3154A" w:rsidRDefault="002D73A0" w:rsidP="002D73A0">
      <w:pPr>
        <w:ind w:left="360" w:firstLine="774"/>
        <w:jc w:val="both"/>
        <w:rPr>
          <w:bCs/>
        </w:rPr>
      </w:pPr>
      <w:r>
        <w:rPr>
          <w:bCs/>
        </w:rPr>
        <w:t>В соответствии с представленным отчетом расходы бюджета рабочего поселка Колывань  за первое полугодие 201</w:t>
      </w:r>
      <w:r w:rsidR="00F85CA4">
        <w:rPr>
          <w:bCs/>
        </w:rPr>
        <w:t>9</w:t>
      </w:r>
      <w:r>
        <w:rPr>
          <w:bCs/>
        </w:rPr>
        <w:t xml:space="preserve"> года составили </w:t>
      </w:r>
      <w:r w:rsidR="00F85CA4">
        <w:rPr>
          <w:bCs/>
        </w:rPr>
        <w:t>31</w:t>
      </w:r>
      <w:r w:rsidR="0026098D">
        <w:rPr>
          <w:bCs/>
        </w:rPr>
        <w:t>080</w:t>
      </w:r>
      <w:r>
        <w:rPr>
          <w:bCs/>
        </w:rPr>
        <w:t>,</w:t>
      </w:r>
      <w:r w:rsidR="0026098D">
        <w:rPr>
          <w:bCs/>
        </w:rPr>
        <w:t>2</w:t>
      </w:r>
      <w:r>
        <w:rPr>
          <w:bCs/>
        </w:rPr>
        <w:t xml:space="preserve"> тыс. руб. или </w:t>
      </w:r>
      <w:r w:rsidR="00C128C5">
        <w:rPr>
          <w:bCs/>
        </w:rPr>
        <w:t>15</w:t>
      </w:r>
      <w:r>
        <w:rPr>
          <w:bCs/>
        </w:rPr>
        <w:t>,</w:t>
      </w:r>
      <w:r w:rsidR="00C128C5">
        <w:rPr>
          <w:bCs/>
        </w:rPr>
        <w:t>6</w:t>
      </w:r>
      <w:r>
        <w:rPr>
          <w:bCs/>
        </w:rPr>
        <w:t xml:space="preserve">% </w:t>
      </w:r>
      <w:r w:rsidR="00B3154A">
        <w:rPr>
          <w:bCs/>
        </w:rPr>
        <w:t xml:space="preserve">от утвержденного годового объема бюджетных назначений, что на </w:t>
      </w:r>
      <w:r w:rsidR="00C128C5">
        <w:rPr>
          <w:bCs/>
        </w:rPr>
        <w:t>1</w:t>
      </w:r>
      <w:r w:rsidR="004A75A5">
        <w:rPr>
          <w:bCs/>
        </w:rPr>
        <w:t>3</w:t>
      </w:r>
      <w:r w:rsidR="005F1723">
        <w:rPr>
          <w:bCs/>
        </w:rPr>
        <w:t>7</w:t>
      </w:r>
      <w:r w:rsidR="00C128C5">
        <w:rPr>
          <w:bCs/>
        </w:rPr>
        <w:t>37</w:t>
      </w:r>
      <w:r w:rsidR="00B3154A">
        <w:rPr>
          <w:bCs/>
        </w:rPr>
        <w:t>,</w:t>
      </w:r>
      <w:r w:rsidR="00C128C5">
        <w:rPr>
          <w:bCs/>
        </w:rPr>
        <w:t>6</w:t>
      </w:r>
      <w:r w:rsidR="00B3154A">
        <w:rPr>
          <w:bCs/>
        </w:rPr>
        <w:t xml:space="preserve"> тыс. руб. или на </w:t>
      </w:r>
      <w:r w:rsidR="00C128C5">
        <w:rPr>
          <w:bCs/>
        </w:rPr>
        <w:t>30</w:t>
      </w:r>
      <w:r w:rsidR="00B3154A">
        <w:rPr>
          <w:bCs/>
        </w:rPr>
        <w:t>,</w:t>
      </w:r>
      <w:r w:rsidR="00C128C5">
        <w:rPr>
          <w:bCs/>
        </w:rPr>
        <w:t>7</w:t>
      </w:r>
      <w:r w:rsidR="00B3154A">
        <w:rPr>
          <w:bCs/>
        </w:rPr>
        <w:t xml:space="preserve">% </w:t>
      </w:r>
      <w:r w:rsidR="00C128C5">
        <w:rPr>
          <w:bCs/>
        </w:rPr>
        <w:t>ниж</w:t>
      </w:r>
      <w:r w:rsidR="00B3154A">
        <w:rPr>
          <w:bCs/>
        </w:rPr>
        <w:t>е расходов бюджета рабочего поселка Колывань за аналогичный период 201</w:t>
      </w:r>
      <w:r w:rsidR="00C128C5">
        <w:rPr>
          <w:bCs/>
        </w:rPr>
        <w:t>8</w:t>
      </w:r>
      <w:r w:rsidR="00B3154A">
        <w:rPr>
          <w:bCs/>
        </w:rPr>
        <w:t xml:space="preserve"> года.</w:t>
      </w:r>
    </w:p>
    <w:p w:rsidR="00057257" w:rsidRPr="00057257" w:rsidRDefault="00057257" w:rsidP="00057257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057257">
        <w:rPr>
          <w:b/>
          <w:bCs/>
        </w:rPr>
        <w:t>Анализ расходов бюджета рабочего поселка Колывань</w:t>
      </w:r>
    </w:p>
    <w:p w:rsidR="00057257" w:rsidRPr="00057257" w:rsidRDefault="00057257" w:rsidP="00057257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057257">
        <w:rPr>
          <w:b/>
          <w:bCs/>
        </w:rPr>
        <w:t>за первое полугодие 2019 и 2018 годов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1276"/>
        <w:gridCol w:w="1559"/>
        <w:gridCol w:w="1276"/>
      </w:tblGrid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57" w:rsidRPr="00057257" w:rsidRDefault="00057257" w:rsidP="000572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Годовой объем на 2019 год,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Факт за 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6 месяцев 2019 года,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Выполнение к годовому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объему, % 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Факт за 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6 месяцев 2018 года,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тыс. руб.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Общегосударственные вопросы  (0100)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15273,8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6272,0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5022,1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6770E" w:rsidP="00E6770E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</w:t>
            </w:r>
            <w:r w:rsidR="00057257" w:rsidRPr="00057257">
              <w:rPr>
                <w:bCs/>
              </w:rPr>
              <w:t xml:space="preserve"> (0102)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1138,6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549,2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131,3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190A1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Функционирование законодательных органов</w:t>
            </w:r>
            <w:r w:rsidR="00057257" w:rsidRPr="00057257">
              <w:rPr>
                <w:bCs/>
              </w:rPr>
              <w:t xml:space="preserve"> (0103)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1035,1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496,8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366,2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190A1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Функционирование местной администрации</w:t>
            </w:r>
            <w:r w:rsidR="00057257" w:rsidRPr="00057257">
              <w:rPr>
                <w:bCs/>
              </w:rPr>
              <w:t xml:space="preserve">    (0104)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11139,4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5009,7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3950,5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190A1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органов финансово-бюджетного контроля</w:t>
            </w:r>
            <w:r w:rsidR="00057257" w:rsidRPr="00057257">
              <w:rPr>
                <w:bCs/>
              </w:rPr>
              <w:t xml:space="preserve">                       (0106)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460,7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213,3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213,3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0575F" w:rsidP="00B0575F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Ины</w:t>
            </w:r>
            <w:r w:rsidR="00190A1D">
              <w:rPr>
                <w:bCs/>
              </w:rPr>
              <w:t xml:space="preserve">е </w:t>
            </w:r>
            <w:r>
              <w:rPr>
                <w:bCs/>
              </w:rPr>
              <w:t>бюджетные ассигнования</w:t>
            </w:r>
            <w:r w:rsidR="00057257" w:rsidRPr="00057257">
              <w:rPr>
                <w:bCs/>
              </w:rPr>
              <w:t xml:space="preserve">  (0113)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360,8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Национальная оборона    (0200)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695,6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356,8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306,7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Национальная безопасность  (0300)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715,9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0,0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Национальная экономика   (0400)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60736,6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8071,3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1969,8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Транспорт   (0408)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0,0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Дорожное хозяйство  (0409)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60456,6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7891,3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1969,8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Жилищно-коммунальное хоз-во   (0500)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109055,0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12223,3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33971,0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Жилищное хозяйство  (0501)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463,0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14898,6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Коммунальное хозяйство (0502)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82000,4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7424,3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16296,6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Благоустройство   (0503)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26591,6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4628,4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2775,8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 xml:space="preserve">Культура, кинематография  (0800)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10525,1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3320,3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3401,8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Социальная политика  (1000)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146,4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Физическая культура и спорт (1100)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-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E50130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 xml:space="preserve">Обслуживание </w:t>
            </w:r>
            <w:r w:rsidR="00E50130">
              <w:rPr>
                <w:b/>
                <w:bCs/>
              </w:rPr>
              <w:t>государственного и муниципального</w:t>
            </w:r>
            <w:r w:rsidRPr="00057257">
              <w:rPr>
                <w:b/>
                <w:bCs/>
              </w:rPr>
              <w:t xml:space="preserve"> долга  (1301)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1711,0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594,5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0,0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2" w:rsidRDefault="00C95CE2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199013,0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31080,2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44817,8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</w:tbl>
    <w:p w:rsidR="003C2103" w:rsidRDefault="00B3154A" w:rsidP="002D73A0">
      <w:pPr>
        <w:ind w:left="360" w:firstLine="774"/>
        <w:jc w:val="both"/>
        <w:rPr>
          <w:bCs/>
        </w:rPr>
      </w:pPr>
      <w:r>
        <w:rPr>
          <w:bCs/>
        </w:rPr>
        <w:lastRenderedPageBreak/>
        <w:t>Анализ исполнения расходов бюджета  рабочего поселка Колывань по разделам бюджетной классификации показал следующее:</w:t>
      </w:r>
    </w:p>
    <w:p w:rsidR="004B747C" w:rsidRDefault="003C2103" w:rsidP="002D73A0">
      <w:pPr>
        <w:ind w:left="360" w:firstLine="774"/>
        <w:jc w:val="both"/>
        <w:rPr>
          <w:bCs/>
        </w:rPr>
      </w:pPr>
      <w:r w:rsidRPr="00C870E3">
        <w:rPr>
          <w:b/>
          <w:bCs/>
        </w:rPr>
        <w:t>Раздел</w:t>
      </w:r>
      <w:r w:rsidR="00163882" w:rsidRPr="00C870E3">
        <w:rPr>
          <w:b/>
          <w:bCs/>
        </w:rPr>
        <w:t xml:space="preserve"> 01</w:t>
      </w:r>
      <w:r>
        <w:rPr>
          <w:bCs/>
        </w:rPr>
        <w:t xml:space="preserve">  </w:t>
      </w:r>
      <w:r w:rsidRPr="00507DE2">
        <w:rPr>
          <w:b/>
          <w:bCs/>
          <w:u w:val="single"/>
        </w:rPr>
        <w:t>«Общегосударственные вопросы</w:t>
      </w:r>
      <w:r w:rsidR="00507DE2" w:rsidRPr="00507DE2">
        <w:rPr>
          <w:b/>
          <w:bCs/>
          <w:u w:val="single"/>
        </w:rPr>
        <w:t>»</w:t>
      </w:r>
      <w:r w:rsidR="00B3154A">
        <w:rPr>
          <w:bCs/>
        </w:rPr>
        <w:t xml:space="preserve">  </w:t>
      </w:r>
      <w:r w:rsidR="00507DE2">
        <w:rPr>
          <w:bCs/>
        </w:rPr>
        <w:t xml:space="preserve">- исполнение составило </w:t>
      </w:r>
      <w:r w:rsidR="005B5CCD">
        <w:rPr>
          <w:bCs/>
        </w:rPr>
        <w:t>6272</w:t>
      </w:r>
      <w:r w:rsidR="00507DE2">
        <w:rPr>
          <w:bCs/>
        </w:rPr>
        <w:t>,</w:t>
      </w:r>
      <w:r w:rsidR="005B5CCD">
        <w:rPr>
          <w:bCs/>
        </w:rPr>
        <w:t>0</w:t>
      </w:r>
      <w:r w:rsidR="00507DE2">
        <w:rPr>
          <w:bCs/>
        </w:rPr>
        <w:t xml:space="preserve"> тыс. руб. или </w:t>
      </w:r>
      <w:r w:rsidR="00421443">
        <w:rPr>
          <w:bCs/>
        </w:rPr>
        <w:t>4</w:t>
      </w:r>
      <w:r w:rsidR="005B5CCD">
        <w:rPr>
          <w:bCs/>
        </w:rPr>
        <w:t>1</w:t>
      </w:r>
      <w:r w:rsidR="00507DE2">
        <w:rPr>
          <w:bCs/>
        </w:rPr>
        <w:t>,</w:t>
      </w:r>
      <w:r w:rsidR="005B5CCD">
        <w:rPr>
          <w:bCs/>
        </w:rPr>
        <w:t>1</w:t>
      </w:r>
      <w:r w:rsidR="00507DE2">
        <w:rPr>
          <w:bCs/>
        </w:rPr>
        <w:t xml:space="preserve">% от утвержденного годового объема бюджетных назначений, что на </w:t>
      </w:r>
      <w:r w:rsidR="005B5CCD">
        <w:rPr>
          <w:bCs/>
        </w:rPr>
        <w:t>1249</w:t>
      </w:r>
      <w:r w:rsidR="00507DE2">
        <w:rPr>
          <w:bCs/>
        </w:rPr>
        <w:t>,</w:t>
      </w:r>
      <w:r w:rsidR="005B5CCD">
        <w:rPr>
          <w:bCs/>
        </w:rPr>
        <w:t>9</w:t>
      </w:r>
      <w:r w:rsidR="00507DE2">
        <w:rPr>
          <w:bCs/>
        </w:rPr>
        <w:t xml:space="preserve"> тыс. руб. или на </w:t>
      </w:r>
      <w:r w:rsidR="005B5CCD">
        <w:rPr>
          <w:bCs/>
        </w:rPr>
        <w:t>24</w:t>
      </w:r>
      <w:r w:rsidR="00CF07F1">
        <w:rPr>
          <w:bCs/>
        </w:rPr>
        <w:t>,</w:t>
      </w:r>
      <w:r w:rsidR="00BC699C">
        <w:rPr>
          <w:bCs/>
        </w:rPr>
        <w:t>5</w:t>
      </w:r>
      <w:r w:rsidR="00CF07F1">
        <w:rPr>
          <w:bCs/>
        </w:rPr>
        <w:t xml:space="preserve">% </w:t>
      </w:r>
      <w:r w:rsidR="00421443">
        <w:rPr>
          <w:bCs/>
        </w:rPr>
        <w:t>выш</w:t>
      </w:r>
      <w:r w:rsidR="00CF07F1">
        <w:rPr>
          <w:bCs/>
        </w:rPr>
        <w:t>е расходов бюджета рабочего поселка Колывань за аналогичный период 201</w:t>
      </w:r>
      <w:r w:rsidR="00E30FF9">
        <w:rPr>
          <w:bCs/>
        </w:rPr>
        <w:t>8</w:t>
      </w:r>
      <w:r w:rsidR="00CF07F1">
        <w:rPr>
          <w:bCs/>
        </w:rPr>
        <w:t xml:space="preserve"> года, </w:t>
      </w:r>
    </w:p>
    <w:p w:rsidR="002D73A0" w:rsidRDefault="00CF07F1" w:rsidP="002D73A0">
      <w:pPr>
        <w:ind w:left="360" w:firstLine="774"/>
        <w:jc w:val="both"/>
        <w:rPr>
          <w:bCs/>
        </w:rPr>
      </w:pPr>
      <w:r>
        <w:rPr>
          <w:bCs/>
        </w:rPr>
        <w:t>в том числе:</w:t>
      </w:r>
    </w:p>
    <w:p w:rsidR="00D208AD" w:rsidRDefault="00CF07F1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высшего должностного лица муниципального образования составили </w:t>
      </w:r>
      <w:r w:rsidR="00E6770E">
        <w:rPr>
          <w:bCs/>
        </w:rPr>
        <w:t>549</w:t>
      </w:r>
      <w:r>
        <w:rPr>
          <w:bCs/>
        </w:rPr>
        <w:t>,</w:t>
      </w:r>
      <w:r w:rsidR="00601AA2">
        <w:rPr>
          <w:bCs/>
        </w:rPr>
        <w:t>2</w:t>
      </w:r>
      <w:r>
        <w:rPr>
          <w:bCs/>
        </w:rPr>
        <w:t xml:space="preserve"> тыс. руб. или </w:t>
      </w:r>
      <w:r w:rsidR="003C2C08">
        <w:rPr>
          <w:bCs/>
        </w:rPr>
        <w:t>4</w:t>
      </w:r>
      <w:r w:rsidR="00E6770E">
        <w:rPr>
          <w:bCs/>
        </w:rPr>
        <w:t>8</w:t>
      </w:r>
      <w:r>
        <w:rPr>
          <w:bCs/>
        </w:rPr>
        <w:t>,</w:t>
      </w:r>
      <w:r w:rsidR="00E6770E">
        <w:rPr>
          <w:bCs/>
        </w:rPr>
        <w:t>2</w:t>
      </w:r>
      <w:r>
        <w:rPr>
          <w:bCs/>
        </w:rPr>
        <w:t xml:space="preserve">% от утвержденного годового объема бюджетных назначений, что на </w:t>
      </w:r>
      <w:r w:rsidR="00E6770E">
        <w:rPr>
          <w:bCs/>
        </w:rPr>
        <w:t>41</w:t>
      </w:r>
      <w:r w:rsidR="003C2C08">
        <w:rPr>
          <w:bCs/>
        </w:rPr>
        <w:t>7</w:t>
      </w:r>
      <w:r w:rsidR="00D208AD">
        <w:rPr>
          <w:bCs/>
        </w:rPr>
        <w:t>,</w:t>
      </w:r>
      <w:r w:rsidR="00E6770E">
        <w:rPr>
          <w:bCs/>
        </w:rPr>
        <w:t>9</w:t>
      </w:r>
      <w:r w:rsidR="00D208AD">
        <w:rPr>
          <w:bCs/>
        </w:rPr>
        <w:t xml:space="preserve"> тыс. руб. или на </w:t>
      </w:r>
      <w:r w:rsidR="00E6770E">
        <w:rPr>
          <w:bCs/>
        </w:rPr>
        <w:t>318,3</w:t>
      </w:r>
      <w:r w:rsidR="00D208AD">
        <w:rPr>
          <w:bCs/>
        </w:rPr>
        <w:t xml:space="preserve">% </w:t>
      </w:r>
      <w:r w:rsidR="003C2C08">
        <w:rPr>
          <w:bCs/>
        </w:rPr>
        <w:t>выш</w:t>
      </w:r>
      <w:r w:rsidR="00D208AD">
        <w:rPr>
          <w:bCs/>
        </w:rPr>
        <w:t>е расходов бюджета рабочего поселка Колывань за аналогичный период 201</w:t>
      </w:r>
      <w:r w:rsidR="003C2C08">
        <w:rPr>
          <w:bCs/>
        </w:rPr>
        <w:t>8</w:t>
      </w:r>
      <w:r w:rsidR="00D208AD">
        <w:rPr>
          <w:bCs/>
        </w:rPr>
        <w:t xml:space="preserve"> года</w:t>
      </w:r>
      <w:r w:rsidR="001403B0">
        <w:rPr>
          <w:bCs/>
        </w:rPr>
        <w:t xml:space="preserve"> (с 05.02.2018 по 01.07.2018 должность Главы рабочего поселка Колывань была вакантной).</w:t>
      </w:r>
    </w:p>
    <w:p w:rsidR="00E6770E" w:rsidRDefault="00E6770E" w:rsidP="00E6770E">
      <w:pPr>
        <w:ind w:left="360" w:firstLine="774"/>
        <w:jc w:val="both"/>
        <w:rPr>
          <w:bCs/>
        </w:rPr>
      </w:pPr>
      <w:r>
        <w:rPr>
          <w:bCs/>
        </w:rPr>
        <w:t>Расходы на функционирование законодательных  (представительных) органов муниципального образования составили 496,8 тыс. руб. или 48,0% от утвержденного годового объема бюджетных назначений, что на 130,6 тыс. руб. или на 35,7% выше расходов бюджета рабочего поселка Колывань за аналогичный период 2018 года.</w:t>
      </w:r>
    </w:p>
    <w:p w:rsidR="009C051E" w:rsidRDefault="00D208AD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местной администрации составили </w:t>
      </w:r>
      <w:r w:rsidR="00190A1D">
        <w:rPr>
          <w:bCs/>
        </w:rPr>
        <w:t>5009</w:t>
      </w:r>
      <w:r w:rsidR="002858EF">
        <w:rPr>
          <w:bCs/>
        </w:rPr>
        <w:t>,</w:t>
      </w:r>
      <w:r w:rsidR="003C2C08">
        <w:rPr>
          <w:bCs/>
        </w:rPr>
        <w:t>7</w:t>
      </w:r>
      <w:r w:rsidR="00754505">
        <w:rPr>
          <w:bCs/>
        </w:rPr>
        <w:t xml:space="preserve"> тыс. руб. или </w:t>
      </w:r>
      <w:r w:rsidR="002858EF">
        <w:rPr>
          <w:bCs/>
        </w:rPr>
        <w:t>4</w:t>
      </w:r>
      <w:r w:rsidR="00A46043">
        <w:rPr>
          <w:bCs/>
        </w:rPr>
        <w:t>5</w:t>
      </w:r>
      <w:r w:rsidR="00754505">
        <w:rPr>
          <w:bCs/>
        </w:rPr>
        <w:t>,</w:t>
      </w:r>
      <w:r w:rsidR="00190A1D">
        <w:rPr>
          <w:bCs/>
        </w:rPr>
        <w:t>0</w:t>
      </w:r>
      <w:r w:rsidR="00754505">
        <w:rPr>
          <w:bCs/>
        </w:rPr>
        <w:t xml:space="preserve">% от утвержденного годового объема бюджетных назначений, что на </w:t>
      </w:r>
      <w:r w:rsidR="00B0575F">
        <w:rPr>
          <w:bCs/>
        </w:rPr>
        <w:t>1059</w:t>
      </w:r>
      <w:r w:rsidR="00754505">
        <w:rPr>
          <w:bCs/>
        </w:rPr>
        <w:t>,</w:t>
      </w:r>
      <w:r w:rsidR="00A46043">
        <w:rPr>
          <w:bCs/>
        </w:rPr>
        <w:t>2</w:t>
      </w:r>
      <w:r w:rsidR="00754505">
        <w:rPr>
          <w:bCs/>
        </w:rPr>
        <w:t xml:space="preserve"> тыс. руб. или на </w:t>
      </w:r>
      <w:r w:rsidR="002858EF">
        <w:rPr>
          <w:bCs/>
        </w:rPr>
        <w:t>2</w:t>
      </w:r>
      <w:r w:rsidR="00B0575F">
        <w:rPr>
          <w:bCs/>
        </w:rPr>
        <w:t>6</w:t>
      </w:r>
      <w:r w:rsidR="004254F0">
        <w:rPr>
          <w:bCs/>
        </w:rPr>
        <w:t>,</w:t>
      </w:r>
      <w:r w:rsidR="00B0575F">
        <w:rPr>
          <w:bCs/>
        </w:rPr>
        <w:t>8</w:t>
      </w:r>
      <w:r w:rsidR="00754505">
        <w:rPr>
          <w:bCs/>
        </w:rPr>
        <w:t xml:space="preserve">% </w:t>
      </w:r>
      <w:r w:rsidR="002858EF">
        <w:rPr>
          <w:bCs/>
        </w:rPr>
        <w:t>выш</w:t>
      </w:r>
      <w:r w:rsidR="00754505">
        <w:rPr>
          <w:bCs/>
        </w:rPr>
        <w:t>е расходов бюджета рабочего поселка Колывань за аналогичный период 201</w:t>
      </w:r>
      <w:r w:rsidR="00A46043">
        <w:rPr>
          <w:bCs/>
        </w:rPr>
        <w:t>8</w:t>
      </w:r>
      <w:r w:rsidR="00754505">
        <w:rPr>
          <w:bCs/>
        </w:rPr>
        <w:t xml:space="preserve"> года.</w:t>
      </w:r>
    </w:p>
    <w:p w:rsidR="00786A85" w:rsidRDefault="00600C06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</w:t>
      </w:r>
      <w:r w:rsidR="009F37D9">
        <w:rPr>
          <w:bCs/>
        </w:rPr>
        <w:t xml:space="preserve">обеспечение деятельности финансовых, налоговых и таможенных органов и органов финансового (финансово – бюджетного) надзора </w:t>
      </w:r>
      <w:r>
        <w:rPr>
          <w:bCs/>
        </w:rPr>
        <w:t xml:space="preserve">составили </w:t>
      </w:r>
      <w:r w:rsidR="005038E3">
        <w:rPr>
          <w:bCs/>
        </w:rPr>
        <w:t>2</w:t>
      </w:r>
      <w:r w:rsidR="009F37D9">
        <w:rPr>
          <w:bCs/>
        </w:rPr>
        <w:t>13</w:t>
      </w:r>
      <w:r>
        <w:rPr>
          <w:bCs/>
        </w:rPr>
        <w:t>,</w:t>
      </w:r>
      <w:r w:rsidR="009F37D9">
        <w:rPr>
          <w:bCs/>
        </w:rPr>
        <w:t>3</w:t>
      </w:r>
      <w:r>
        <w:rPr>
          <w:bCs/>
        </w:rPr>
        <w:t xml:space="preserve"> тыс. руб.</w:t>
      </w:r>
      <w:r w:rsidR="00786A85">
        <w:rPr>
          <w:bCs/>
        </w:rPr>
        <w:t xml:space="preserve"> или </w:t>
      </w:r>
      <w:r w:rsidR="002316F5">
        <w:rPr>
          <w:bCs/>
        </w:rPr>
        <w:t>4</w:t>
      </w:r>
      <w:r w:rsidR="00993FE5">
        <w:rPr>
          <w:bCs/>
        </w:rPr>
        <w:t>6</w:t>
      </w:r>
      <w:r w:rsidR="00786A85">
        <w:rPr>
          <w:bCs/>
        </w:rPr>
        <w:t>,</w:t>
      </w:r>
      <w:r w:rsidR="00993FE5">
        <w:rPr>
          <w:bCs/>
        </w:rPr>
        <w:t>3</w:t>
      </w:r>
      <w:r w:rsidR="00786A85">
        <w:rPr>
          <w:bCs/>
        </w:rPr>
        <w:t>% от утвержденного годового объема бюджетных назначений</w:t>
      </w:r>
      <w:r w:rsidR="002316F5">
        <w:rPr>
          <w:bCs/>
        </w:rPr>
        <w:t xml:space="preserve">, </w:t>
      </w:r>
      <w:r w:rsidR="00993FE5">
        <w:rPr>
          <w:bCs/>
        </w:rPr>
        <w:t>в 2018 году расходы по данной статье  за шесть месяцев составляли так же 213,3 тыс. руб.</w:t>
      </w:r>
    </w:p>
    <w:p w:rsidR="00163882" w:rsidRDefault="00786A85" w:rsidP="002D73A0">
      <w:pPr>
        <w:ind w:left="360" w:firstLine="774"/>
        <w:jc w:val="both"/>
        <w:rPr>
          <w:bCs/>
        </w:rPr>
      </w:pPr>
      <w:r w:rsidRPr="00C870E3">
        <w:rPr>
          <w:b/>
          <w:bCs/>
        </w:rPr>
        <w:t>Раздел</w:t>
      </w:r>
      <w:r w:rsidR="00163882" w:rsidRPr="00C870E3">
        <w:rPr>
          <w:b/>
          <w:bCs/>
        </w:rPr>
        <w:t xml:space="preserve"> 02</w:t>
      </w:r>
      <w:r w:rsidR="00163882">
        <w:rPr>
          <w:bCs/>
        </w:rPr>
        <w:t xml:space="preserve"> </w:t>
      </w:r>
      <w:r>
        <w:rPr>
          <w:bCs/>
        </w:rPr>
        <w:t xml:space="preserve">  </w:t>
      </w:r>
      <w:r w:rsidRPr="009C7A01">
        <w:rPr>
          <w:b/>
          <w:bCs/>
          <w:u w:val="single"/>
        </w:rPr>
        <w:t>«Национальная оборона»</w:t>
      </w:r>
      <w:r w:rsidR="00B85BA7">
        <w:rPr>
          <w:bCs/>
        </w:rPr>
        <w:t xml:space="preserve"> (субвенции на осуществление первичного воинского учета)</w:t>
      </w:r>
      <w:r>
        <w:rPr>
          <w:b/>
          <w:bCs/>
        </w:rPr>
        <w:t xml:space="preserve"> </w:t>
      </w:r>
      <w:r>
        <w:rPr>
          <w:bCs/>
        </w:rPr>
        <w:t xml:space="preserve">- </w:t>
      </w:r>
      <w:r w:rsidR="00163882">
        <w:rPr>
          <w:bCs/>
        </w:rPr>
        <w:t xml:space="preserve">исполнение составило </w:t>
      </w:r>
      <w:r w:rsidR="00C84F49">
        <w:rPr>
          <w:bCs/>
        </w:rPr>
        <w:t>3</w:t>
      </w:r>
      <w:r w:rsidR="0030013D">
        <w:rPr>
          <w:bCs/>
        </w:rPr>
        <w:t>5</w:t>
      </w:r>
      <w:r w:rsidR="004075B9">
        <w:rPr>
          <w:bCs/>
        </w:rPr>
        <w:t>6</w:t>
      </w:r>
      <w:r w:rsidR="00163882">
        <w:rPr>
          <w:bCs/>
        </w:rPr>
        <w:t>,</w:t>
      </w:r>
      <w:r w:rsidR="0030013D">
        <w:rPr>
          <w:bCs/>
        </w:rPr>
        <w:t>8</w:t>
      </w:r>
      <w:r w:rsidR="00163882">
        <w:rPr>
          <w:bCs/>
        </w:rPr>
        <w:t xml:space="preserve"> тыс. руб. или </w:t>
      </w:r>
      <w:r w:rsidR="00911C28">
        <w:rPr>
          <w:bCs/>
        </w:rPr>
        <w:t>51</w:t>
      </w:r>
      <w:r w:rsidR="00163882">
        <w:rPr>
          <w:bCs/>
        </w:rPr>
        <w:t>,</w:t>
      </w:r>
      <w:r w:rsidR="00911C28">
        <w:rPr>
          <w:bCs/>
        </w:rPr>
        <w:t>3</w:t>
      </w:r>
      <w:r w:rsidR="00163882">
        <w:rPr>
          <w:bCs/>
        </w:rPr>
        <w:t xml:space="preserve">% от утвержденного годового объема бюджетных назначений, что на </w:t>
      </w:r>
      <w:r w:rsidR="00911C28">
        <w:rPr>
          <w:bCs/>
        </w:rPr>
        <w:t>50</w:t>
      </w:r>
      <w:r w:rsidR="00C84F49">
        <w:rPr>
          <w:bCs/>
        </w:rPr>
        <w:t>,</w:t>
      </w:r>
      <w:r w:rsidR="00911C28">
        <w:rPr>
          <w:bCs/>
        </w:rPr>
        <w:t>1</w:t>
      </w:r>
      <w:r w:rsidR="00163882">
        <w:rPr>
          <w:bCs/>
        </w:rPr>
        <w:t xml:space="preserve"> тыс. руб. или на </w:t>
      </w:r>
      <w:r w:rsidR="00911C28">
        <w:rPr>
          <w:bCs/>
        </w:rPr>
        <w:t>16</w:t>
      </w:r>
      <w:r w:rsidR="00163882">
        <w:rPr>
          <w:bCs/>
        </w:rPr>
        <w:t>,</w:t>
      </w:r>
      <w:r w:rsidR="00911C28">
        <w:rPr>
          <w:bCs/>
        </w:rPr>
        <w:t>3</w:t>
      </w:r>
      <w:r w:rsidR="00163882">
        <w:rPr>
          <w:bCs/>
        </w:rPr>
        <w:t>% выше расходов бюджета рабочего поселка Колывань по данному разделу за аналогичный период 201</w:t>
      </w:r>
      <w:r w:rsidR="00911C28">
        <w:rPr>
          <w:bCs/>
        </w:rPr>
        <w:t>8</w:t>
      </w:r>
      <w:r w:rsidR="00163882">
        <w:rPr>
          <w:bCs/>
        </w:rPr>
        <w:t xml:space="preserve"> года.</w:t>
      </w:r>
    </w:p>
    <w:p w:rsidR="00911C28" w:rsidRDefault="00163882" w:rsidP="00911C28">
      <w:pPr>
        <w:ind w:left="360" w:firstLine="774"/>
        <w:jc w:val="both"/>
        <w:rPr>
          <w:bCs/>
        </w:rPr>
      </w:pPr>
      <w:r w:rsidRPr="00C870E3">
        <w:rPr>
          <w:b/>
          <w:bCs/>
        </w:rPr>
        <w:t>Раздел 03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безопасность и правоохранительная деятельность»</w:t>
      </w:r>
      <w:r>
        <w:rPr>
          <w:bCs/>
        </w:rPr>
        <w:t xml:space="preserve"> </w:t>
      </w:r>
      <w:r w:rsidR="009C7A01">
        <w:rPr>
          <w:bCs/>
        </w:rPr>
        <w:t xml:space="preserve">- </w:t>
      </w:r>
      <w:r w:rsidR="00911C28">
        <w:rPr>
          <w:bCs/>
        </w:rPr>
        <w:t xml:space="preserve">исполнение составило 82,0 тыс. руб. или </w:t>
      </w:r>
      <w:r w:rsidR="00B0575F">
        <w:rPr>
          <w:bCs/>
        </w:rPr>
        <w:t>11</w:t>
      </w:r>
      <w:r w:rsidR="00911C28">
        <w:rPr>
          <w:bCs/>
        </w:rPr>
        <w:t>,</w:t>
      </w:r>
      <w:r w:rsidR="00B0575F">
        <w:rPr>
          <w:bCs/>
        </w:rPr>
        <w:t>5</w:t>
      </w:r>
      <w:r w:rsidR="00911C28">
        <w:rPr>
          <w:bCs/>
        </w:rPr>
        <w:t xml:space="preserve">% от утвержденного годового объема бюджетных назначений, в 2018 году расходы по данному разделу составляли 0,0 тыс. руб. </w:t>
      </w:r>
    </w:p>
    <w:p w:rsidR="00C87D37" w:rsidRDefault="00911C28" w:rsidP="002D73A0">
      <w:pPr>
        <w:ind w:left="360" w:firstLine="774"/>
        <w:jc w:val="both"/>
        <w:rPr>
          <w:bCs/>
        </w:rPr>
      </w:pPr>
      <w:r>
        <w:rPr>
          <w:bCs/>
        </w:rPr>
        <w:t xml:space="preserve"> </w:t>
      </w:r>
      <w:r w:rsidR="009C7A01" w:rsidRPr="00C870E3">
        <w:rPr>
          <w:b/>
          <w:bCs/>
        </w:rPr>
        <w:t>Раздел 04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экономика»</w:t>
      </w:r>
      <w:r w:rsidR="009C7A01">
        <w:rPr>
          <w:bCs/>
        </w:rPr>
        <w:t xml:space="preserve"> - </w:t>
      </w:r>
      <w:r w:rsidR="007509A2">
        <w:rPr>
          <w:bCs/>
        </w:rPr>
        <w:t xml:space="preserve">исполнение составило </w:t>
      </w:r>
      <w:r w:rsidR="00B0575F">
        <w:rPr>
          <w:bCs/>
        </w:rPr>
        <w:t>8071</w:t>
      </w:r>
      <w:r w:rsidR="007509A2">
        <w:rPr>
          <w:bCs/>
        </w:rPr>
        <w:t>,</w:t>
      </w:r>
      <w:r w:rsidR="00B0575F">
        <w:rPr>
          <w:bCs/>
        </w:rPr>
        <w:t>3</w:t>
      </w:r>
      <w:r w:rsidR="007509A2">
        <w:rPr>
          <w:bCs/>
        </w:rPr>
        <w:t xml:space="preserve"> тыс. руб. или </w:t>
      </w:r>
      <w:r w:rsidR="00A0080A">
        <w:rPr>
          <w:bCs/>
        </w:rPr>
        <w:t>13</w:t>
      </w:r>
      <w:r w:rsidR="007509A2">
        <w:rPr>
          <w:bCs/>
        </w:rPr>
        <w:t>,</w:t>
      </w:r>
      <w:r w:rsidR="00B85BA7">
        <w:rPr>
          <w:bCs/>
        </w:rPr>
        <w:t>3</w:t>
      </w:r>
      <w:r w:rsidR="007509A2">
        <w:rPr>
          <w:bCs/>
        </w:rPr>
        <w:t xml:space="preserve">% от утвержденного годового объема бюджетных назначений, что на </w:t>
      </w:r>
      <w:r w:rsidR="00A0080A">
        <w:rPr>
          <w:bCs/>
        </w:rPr>
        <w:t>6101</w:t>
      </w:r>
      <w:r w:rsidR="00C87D37">
        <w:rPr>
          <w:bCs/>
        </w:rPr>
        <w:t>,</w:t>
      </w:r>
      <w:r w:rsidR="00A0080A">
        <w:rPr>
          <w:bCs/>
        </w:rPr>
        <w:t>5</w:t>
      </w:r>
      <w:r w:rsidR="00C87D37">
        <w:rPr>
          <w:bCs/>
        </w:rPr>
        <w:t xml:space="preserve"> тыс. руб. </w:t>
      </w:r>
      <w:r w:rsidR="00E762C5">
        <w:rPr>
          <w:bCs/>
        </w:rPr>
        <w:t xml:space="preserve">или </w:t>
      </w:r>
      <w:r w:rsidR="00B85BA7">
        <w:rPr>
          <w:bCs/>
        </w:rPr>
        <w:t xml:space="preserve">в </w:t>
      </w:r>
      <w:r w:rsidR="00E762C5">
        <w:rPr>
          <w:bCs/>
        </w:rPr>
        <w:t xml:space="preserve"> </w:t>
      </w:r>
      <w:r w:rsidR="00A0080A">
        <w:rPr>
          <w:bCs/>
        </w:rPr>
        <w:t>3</w:t>
      </w:r>
      <w:r w:rsidR="00B85BA7">
        <w:rPr>
          <w:bCs/>
        </w:rPr>
        <w:t>,</w:t>
      </w:r>
      <w:r w:rsidR="00A0080A">
        <w:rPr>
          <w:bCs/>
        </w:rPr>
        <w:t>1</w:t>
      </w:r>
      <w:r w:rsidR="00B85BA7">
        <w:rPr>
          <w:bCs/>
        </w:rPr>
        <w:t xml:space="preserve"> </w:t>
      </w:r>
      <w:r w:rsidR="00057F79">
        <w:rPr>
          <w:bCs/>
        </w:rPr>
        <w:t>ра</w:t>
      </w:r>
      <w:r w:rsidR="00B85BA7">
        <w:rPr>
          <w:bCs/>
        </w:rPr>
        <w:t>за</w:t>
      </w:r>
      <w:r w:rsidR="00C87D37">
        <w:rPr>
          <w:bCs/>
        </w:rPr>
        <w:t xml:space="preserve"> </w:t>
      </w:r>
      <w:r w:rsidR="00057F79">
        <w:rPr>
          <w:bCs/>
        </w:rPr>
        <w:t>выш</w:t>
      </w:r>
      <w:r w:rsidR="00C87D37">
        <w:rPr>
          <w:bCs/>
        </w:rPr>
        <w:t>е расходов бюджета рабочего поселка Колывань по данному разделу за аналогичный период 201</w:t>
      </w:r>
      <w:r w:rsidR="00397D11">
        <w:rPr>
          <w:bCs/>
        </w:rPr>
        <w:t>8</w:t>
      </w:r>
      <w:r w:rsidR="00C87D37">
        <w:rPr>
          <w:bCs/>
        </w:rPr>
        <w:t xml:space="preserve"> года.</w:t>
      </w:r>
    </w:p>
    <w:p w:rsidR="00B338FD" w:rsidRDefault="00C87D37" w:rsidP="002D73A0">
      <w:pPr>
        <w:ind w:left="360" w:firstLine="774"/>
        <w:jc w:val="both"/>
        <w:rPr>
          <w:bCs/>
        </w:rPr>
      </w:pPr>
      <w:r w:rsidRPr="00C870E3">
        <w:rPr>
          <w:b/>
          <w:bCs/>
        </w:rPr>
        <w:t>Раздел 05</w:t>
      </w:r>
      <w:r>
        <w:rPr>
          <w:bCs/>
        </w:rPr>
        <w:t xml:space="preserve"> </w:t>
      </w:r>
      <w:r w:rsidRPr="00C87D37">
        <w:rPr>
          <w:b/>
          <w:bCs/>
          <w:u w:val="single"/>
        </w:rPr>
        <w:t>«Жилищно – коммунальное хозяйство»</w:t>
      </w:r>
      <w:r w:rsidR="009C7A01">
        <w:rPr>
          <w:bCs/>
        </w:rPr>
        <w:t xml:space="preserve"> </w:t>
      </w:r>
      <w:r>
        <w:rPr>
          <w:bCs/>
        </w:rPr>
        <w:t xml:space="preserve">- исполнение составило </w:t>
      </w:r>
      <w:r w:rsidR="00A0080A">
        <w:rPr>
          <w:bCs/>
        </w:rPr>
        <w:t>12223</w:t>
      </w:r>
      <w:r w:rsidR="00F62952">
        <w:rPr>
          <w:bCs/>
        </w:rPr>
        <w:t>,</w:t>
      </w:r>
      <w:r w:rsidR="00A0080A">
        <w:rPr>
          <w:bCs/>
        </w:rPr>
        <w:t>3</w:t>
      </w:r>
      <w:r w:rsidR="00D8032B">
        <w:rPr>
          <w:bCs/>
        </w:rPr>
        <w:t xml:space="preserve">тыс.руб. или </w:t>
      </w:r>
      <w:r w:rsidR="00A0080A">
        <w:rPr>
          <w:bCs/>
        </w:rPr>
        <w:t>11</w:t>
      </w:r>
      <w:r w:rsidR="00D8032B">
        <w:rPr>
          <w:bCs/>
        </w:rPr>
        <w:t>,</w:t>
      </w:r>
      <w:r w:rsidR="00A0080A">
        <w:rPr>
          <w:bCs/>
        </w:rPr>
        <w:t>2</w:t>
      </w:r>
      <w:r w:rsidR="00D8032B">
        <w:rPr>
          <w:bCs/>
        </w:rPr>
        <w:t xml:space="preserve">% от утвержденного годового объема бюджетных назначений, что на </w:t>
      </w:r>
      <w:r w:rsidR="00A0080A">
        <w:rPr>
          <w:bCs/>
        </w:rPr>
        <w:t>21747</w:t>
      </w:r>
      <w:r w:rsidR="00D8032B">
        <w:rPr>
          <w:bCs/>
        </w:rPr>
        <w:t>,</w:t>
      </w:r>
      <w:r w:rsidR="00A0080A">
        <w:rPr>
          <w:bCs/>
        </w:rPr>
        <w:t>7</w:t>
      </w:r>
      <w:r w:rsidR="00D8032B">
        <w:rPr>
          <w:bCs/>
        </w:rPr>
        <w:t xml:space="preserve">тыс.руб. или на </w:t>
      </w:r>
      <w:r w:rsidR="00A0080A">
        <w:rPr>
          <w:bCs/>
        </w:rPr>
        <w:t>64</w:t>
      </w:r>
      <w:r w:rsidR="00D8032B">
        <w:rPr>
          <w:bCs/>
        </w:rPr>
        <w:t>,</w:t>
      </w:r>
      <w:r w:rsidR="00A0080A">
        <w:rPr>
          <w:bCs/>
        </w:rPr>
        <w:t>0</w:t>
      </w:r>
      <w:r w:rsidR="00D8032B">
        <w:rPr>
          <w:bCs/>
        </w:rPr>
        <w:t xml:space="preserve">% </w:t>
      </w:r>
      <w:r w:rsidR="00844828">
        <w:rPr>
          <w:bCs/>
        </w:rPr>
        <w:t>выш</w:t>
      </w:r>
      <w:r w:rsidR="00D8032B">
        <w:rPr>
          <w:bCs/>
        </w:rPr>
        <w:t>е расходов бюджета рабочего поселка Колывань за аналогичный период 201</w:t>
      </w:r>
      <w:r w:rsidR="00C870E3">
        <w:rPr>
          <w:bCs/>
        </w:rPr>
        <w:t>7</w:t>
      </w:r>
      <w:r w:rsidR="00D8032B">
        <w:rPr>
          <w:bCs/>
        </w:rPr>
        <w:t xml:space="preserve"> года</w:t>
      </w:r>
      <w:r w:rsidR="00B338FD">
        <w:rPr>
          <w:bCs/>
        </w:rPr>
        <w:t>, в том числе:</w:t>
      </w:r>
    </w:p>
    <w:p w:rsidR="004F1161" w:rsidRDefault="00B338FD" w:rsidP="002D73A0">
      <w:pPr>
        <w:ind w:left="360" w:firstLine="774"/>
        <w:jc w:val="both"/>
        <w:rPr>
          <w:bCs/>
        </w:rPr>
      </w:pPr>
      <w:r w:rsidRPr="00A0080A">
        <w:rPr>
          <w:b/>
          <w:bCs/>
          <w:i/>
        </w:rPr>
        <w:t>расходы на жилищное хозяйство</w:t>
      </w:r>
      <w:r>
        <w:rPr>
          <w:bCs/>
        </w:rPr>
        <w:t xml:space="preserve"> составили </w:t>
      </w:r>
      <w:r w:rsidR="00C870E3">
        <w:rPr>
          <w:bCs/>
        </w:rPr>
        <w:t>1</w:t>
      </w:r>
      <w:r w:rsidR="00A20D4D">
        <w:rPr>
          <w:bCs/>
        </w:rPr>
        <w:t>70</w:t>
      </w:r>
      <w:r>
        <w:rPr>
          <w:bCs/>
        </w:rPr>
        <w:t>,</w:t>
      </w:r>
      <w:r w:rsidR="00C870E3">
        <w:rPr>
          <w:bCs/>
        </w:rPr>
        <w:t>6</w:t>
      </w:r>
      <w:r>
        <w:rPr>
          <w:bCs/>
        </w:rPr>
        <w:t xml:space="preserve"> тыс. руб. или </w:t>
      </w:r>
      <w:r w:rsidR="00C870E3">
        <w:rPr>
          <w:bCs/>
        </w:rPr>
        <w:t>3</w:t>
      </w:r>
      <w:r w:rsidR="00A20D4D">
        <w:rPr>
          <w:bCs/>
        </w:rPr>
        <w:t>6</w:t>
      </w:r>
      <w:r>
        <w:rPr>
          <w:bCs/>
        </w:rPr>
        <w:t>,</w:t>
      </w:r>
      <w:r w:rsidR="00A20D4D">
        <w:rPr>
          <w:bCs/>
        </w:rPr>
        <w:t>8</w:t>
      </w:r>
      <w:r>
        <w:rPr>
          <w:bCs/>
        </w:rPr>
        <w:t>% от утвержденного годового объема бюджетных назначений</w:t>
      </w:r>
      <w:r w:rsidR="00844828">
        <w:rPr>
          <w:bCs/>
        </w:rPr>
        <w:t xml:space="preserve">, </w:t>
      </w:r>
      <w:r w:rsidR="004F1161">
        <w:rPr>
          <w:bCs/>
        </w:rPr>
        <w:t>за аналогичный период 201</w:t>
      </w:r>
      <w:r w:rsidR="00A20D4D">
        <w:rPr>
          <w:bCs/>
        </w:rPr>
        <w:t>8</w:t>
      </w:r>
      <w:r w:rsidR="004F1161">
        <w:rPr>
          <w:bCs/>
        </w:rPr>
        <w:t xml:space="preserve"> года расходы по данному разделу составляли </w:t>
      </w:r>
      <w:r w:rsidR="00A20D4D">
        <w:rPr>
          <w:bCs/>
        </w:rPr>
        <w:t>14898</w:t>
      </w:r>
      <w:r w:rsidR="004F1161">
        <w:rPr>
          <w:bCs/>
        </w:rPr>
        <w:t>,</w:t>
      </w:r>
      <w:r w:rsidR="00A20D4D">
        <w:rPr>
          <w:bCs/>
        </w:rPr>
        <w:t>6</w:t>
      </w:r>
      <w:r w:rsidR="004F1161">
        <w:rPr>
          <w:bCs/>
        </w:rPr>
        <w:t xml:space="preserve"> тыс. руб. 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A0080A">
        <w:rPr>
          <w:b/>
          <w:bCs/>
          <w:i/>
        </w:rPr>
        <w:t>расходы на коммунальное хозяйство</w:t>
      </w:r>
      <w:r>
        <w:rPr>
          <w:bCs/>
        </w:rPr>
        <w:t xml:space="preserve"> составили </w:t>
      </w:r>
      <w:r w:rsidR="00A766D8">
        <w:rPr>
          <w:bCs/>
        </w:rPr>
        <w:t>7424</w:t>
      </w:r>
      <w:r>
        <w:rPr>
          <w:bCs/>
        </w:rPr>
        <w:t>,</w:t>
      </w:r>
      <w:r w:rsidR="00A766D8">
        <w:rPr>
          <w:bCs/>
        </w:rPr>
        <w:t>3</w:t>
      </w:r>
      <w:r w:rsidR="008C6EA6">
        <w:rPr>
          <w:bCs/>
        </w:rPr>
        <w:t xml:space="preserve"> </w:t>
      </w:r>
      <w:r>
        <w:rPr>
          <w:bCs/>
        </w:rPr>
        <w:t xml:space="preserve">тыс. руб. или </w:t>
      </w:r>
      <w:r w:rsidR="00A766D8">
        <w:rPr>
          <w:bCs/>
        </w:rPr>
        <w:t>9</w:t>
      </w:r>
      <w:r>
        <w:rPr>
          <w:bCs/>
        </w:rPr>
        <w:t>,</w:t>
      </w:r>
      <w:r w:rsidR="00A0080A">
        <w:rPr>
          <w:bCs/>
        </w:rPr>
        <w:t>1</w:t>
      </w:r>
      <w:r>
        <w:rPr>
          <w:bCs/>
        </w:rPr>
        <w:t>% от утвержденного годового объема бюджетных назначений</w:t>
      </w:r>
      <w:r w:rsidR="00A67E50">
        <w:rPr>
          <w:bCs/>
        </w:rPr>
        <w:t xml:space="preserve">, что на </w:t>
      </w:r>
      <w:r w:rsidR="00A766D8">
        <w:rPr>
          <w:bCs/>
        </w:rPr>
        <w:t>8872</w:t>
      </w:r>
      <w:r w:rsidR="00A67E50">
        <w:rPr>
          <w:bCs/>
        </w:rPr>
        <w:t>,</w:t>
      </w:r>
      <w:r w:rsidR="00A766D8">
        <w:rPr>
          <w:bCs/>
        </w:rPr>
        <w:t>3</w:t>
      </w:r>
      <w:r w:rsidR="00A67E50">
        <w:rPr>
          <w:bCs/>
        </w:rPr>
        <w:t xml:space="preserve"> тыс. руб. или </w:t>
      </w:r>
      <w:r w:rsidR="00D30902">
        <w:rPr>
          <w:bCs/>
        </w:rPr>
        <w:t>на</w:t>
      </w:r>
      <w:r w:rsidR="00A67E50">
        <w:rPr>
          <w:bCs/>
        </w:rPr>
        <w:t xml:space="preserve"> </w:t>
      </w:r>
      <w:r w:rsidR="00A766D8">
        <w:rPr>
          <w:bCs/>
        </w:rPr>
        <w:t>54</w:t>
      </w:r>
      <w:r w:rsidR="00A67E50">
        <w:rPr>
          <w:bCs/>
        </w:rPr>
        <w:t>,</w:t>
      </w:r>
      <w:r w:rsidR="008C6EA6">
        <w:rPr>
          <w:bCs/>
        </w:rPr>
        <w:t>5</w:t>
      </w:r>
      <w:r w:rsidR="00A67E50">
        <w:rPr>
          <w:bCs/>
        </w:rPr>
        <w:t xml:space="preserve">%  </w:t>
      </w:r>
      <w:r w:rsidR="008C6EA6">
        <w:rPr>
          <w:bCs/>
        </w:rPr>
        <w:t>ниж</w:t>
      </w:r>
      <w:r w:rsidR="00A67E50">
        <w:rPr>
          <w:bCs/>
        </w:rPr>
        <w:t>е расходов по данному разделу за аналогичный период 201</w:t>
      </w:r>
      <w:r w:rsidR="00A766D8">
        <w:rPr>
          <w:bCs/>
        </w:rPr>
        <w:t>8</w:t>
      </w:r>
      <w:r w:rsidR="00A67E50">
        <w:rPr>
          <w:bCs/>
        </w:rPr>
        <w:t xml:space="preserve"> года;</w:t>
      </w:r>
    </w:p>
    <w:p w:rsidR="00977557" w:rsidRDefault="00D30902" w:rsidP="00977557">
      <w:pPr>
        <w:ind w:left="360" w:firstLine="774"/>
        <w:jc w:val="both"/>
        <w:rPr>
          <w:bCs/>
        </w:rPr>
      </w:pPr>
      <w:r w:rsidRPr="00014203">
        <w:rPr>
          <w:b/>
          <w:bCs/>
          <w:i/>
        </w:rPr>
        <w:t>р</w:t>
      </w:r>
      <w:r w:rsidR="00B338FD" w:rsidRPr="00014203">
        <w:rPr>
          <w:b/>
          <w:bCs/>
          <w:i/>
        </w:rPr>
        <w:t>асходы на благоустройство</w:t>
      </w:r>
      <w:r w:rsidR="00B338FD" w:rsidRPr="00BA4421">
        <w:rPr>
          <w:bCs/>
          <w:i/>
        </w:rPr>
        <w:t xml:space="preserve"> </w:t>
      </w:r>
      <w:r w:rsidR="00B338FD" w:rsidRPr="00014203">
        <w:rPr>
          <w:bCs/>
        </w:rPr>
        <w:t>составили</w:t>
      </w:r>
      <w:r w:rsidR="00B338FD">
        <w:rPr>
          <w:bCs/>
        </w:rPr>
        <w:t xml:space="preserve"> </w:t>
      </w:r>
      <w:r w:rsidR="00942732">
        <w:rPr>
          <w:bCs/>
        </w:rPr>
        <w:t>4</w:t>
      </w:r>
      <w:r w:rsidR="00014203">
        <w:rPr>
          <w:bCs/>
        </w:rPr>
        <w:t>628</w:t>
      </w:r>
      <w:r w:rsidR="007338EA">
        <w:rPr>
          <w:bCs/>
        </w:rPr>
        <w:t>,</w:t>
      </w:r>
      <w:r w:rsidR="00014203">
        <w:rPr>
          <w:bCs/>
        </w:rPr>
        <w:t>4</w:t>
      </w:r>
      <w:r w:rsidR="007338EA">
        <w:rPr>
          <w:bCs/>
        </w:rPr>
        <w:t xml:space="preserve"> тыс. руб. или </w:t>
      </w:r>
      <w:r w:rsidR="00014203">
        <w:rPr>
          <w:bCs/>
        </w:rPr>
        <w:t>17</w:t>
      </w:r>
      <w:r w:rsidR="007338EA">
        <w:rPr>
          <w:bCs/>
        </w:rPr>
        <w:t>,</w:t>
      </w:r>
      <w:r w:rsidR="00014203">
        <w:rPr>
          <w:bCs/>
        </w:rPr>
        <w:t>4</w:t>
      </w:r>
      <w:r w:rsidR="007338EA">
        <w:rPr>
          <w:bCs/>
        </w:rPr>
        <w:t>% от утвержденного годового объема бюджетных назначений</w:t>
      </w:r>
      <w:r>
        <w:rPr>
          <w:bCs/>
        </w:rPr>
        <w:t xml:space="preserve">, </w:t>
      </w:r>
      <w:r w:rsidR="00977557">
        <w:rPr>
          <w:bCs/>
        </w:rPr>
        <w:t xml:space="preserve">что на </w:t>
      </w:r>
      <w:r w:rsidR="00BA4421">
        <w:rPr>
          <w:bCs/>
        </w:rPr>
        <w:t>1</w:t>
      </w:r>
      <w:r w:rsidR="00942732">
        <w:rPr>
          <w:bCs/>
        </w:rPr>
        <w:t>8</w:t>
      </w:r>
      <w:r w:rsidR="00014203">
        <w:rPr>
          <w:bCs/>
        </w:rPr>
        <w:t>52</w:t>
      </w:r>
      <w:r w:rsidR="00977557">
        <w:rPr>
          <w:bCs/>
        </w:rPr>
        <w:t>,</w:t>
      </w:r>
      <w:r w:rsidR="00014203">
        <w:rPr>
          <w:bCs/>
        </w:rPr>
        <w:t>6</w:t>
      </w:r>
      <w:r w:rsidR="00977557">
        <w:rPr>
          <w:bCs/>
        </w:rPr>
        <w:t xml:space="preserve"> тыс. руб. или на </w:t>
      </w:r>
      <w:r w:rsidR="00942732">
        <w:rPr>
          <w:bCs/>
        </w:rPr>
        <w:t>6</w:t>
      </w:r>
      <w:r w:rsidR="00014203">
        <w:rPr>
          <w:bCs/>
        </w:rPr>
        <w:t>6</w:t>
      </w:r>
      <w:r w:rsidR="00977557">
        <w:rPr>
          <w:bCs/>
        </w:rPr>
        <w:t>,</w:t>
      </w:r>
      <w:r w:rsidR="00014203">
        <w:rPr>
          <w:bCs/>
        </w:rPr>
        <w:t>7</w:t>
      </w:r>
      <w:r w:rsidR="00977557">
        <w:rPr>
          <w:bCs/>
        </w:rPr>
        <w:t xml:space="preserve">%  </w:t>
      </w:r>
      <w:r w:rsidR="00942732">
        <w:rPr>
          <w:bCs/>
        </w:rPr>
        <w:t>выш</w:t>
      </w:r>
      <w:r w:rsidR="00977557">
        <w:rPr>
          <w:bCs/>
        </w:rPr>
        <w:t>е расходов по данному разделу за аналогичный период 201</w:t>
      </w:r>
      <w:r w:rsidR="00942732">
        <w:rPr>
          <w:bCs/>
        </w:rPr>
        <w:t>8</w:t>
      </w:r>
      <w:r w:rsidR="00977557">
        <w:rPr>
          <w:bCs/>
        </w:rPr>
        <w:t xml:space="preserve"> года.</w:t>
      </w:r>
    </w:p>
    <w:p w:rsidR="004F2A24" w:rsidRDefault="004F2A24" w:rsidP="002D73A0">
      <w:pPr>
        <w:ind w:left="360" w:firstLine="774"/>
        <w:jc w:val="both"/>
        <w:rPr>
          <w:bCs/>
        </w:rPr>
      </w:pPr>
      <w:r w:rsidRPr="00BA4421">
        <w:rPr>
          <w:b/>
          <w:bCs/>
        </w:rPr>
        <w:t>Раздел 08</w:t>
      </w:r>
      <w:r>
        <w:rPr>
          <w:bCs/>
        </w:rPr>
        <w:t xml:space="preserve"> </w:t>
      </w:r>
      <w:r w:rsidRPr="004F2A24">
        <w:rPr>
          <w:b/>
          <w:bCs/>
          <w:u w:val="single"/>
        </w:rPr>
        <w:t>«Культура и кин</w:t>
      </w:r>
      <w:r>
        <w:rPr>
          <w:b/>
          <w:bCs/>
          <w:u w:val="single"/>
        </w:rPr>
        <w:t>е</w:t>
      </w:r>
      <w:r w:rsidRPr="004F2A24">
        <w:rPr>
          <w:b/>
          <w:bCs/>
          <w:u w:val="single"/>
        </w:rPr>
        <w:t>м</w:t>
      </w:r>
      <w:r>
        <w:rPr>
          <w:b/>
          <w:bCs/>
          <w:u w:val="single"/>
        </w:rPr>
        <w:t>а</w:t>
      </w:r>
      <w:r w:rsidRPr="004F2A24">
        <w:rPr>
          <w:b/>
          <w:bCs/>
          <w:u w:val="single"/>
        </w:rPr>
        <w:t>тография»</w:t>
      </w:r>
      <w:r w:rsidR="007C5C91">
        <w:rPr>
          <w:bCs/>
        </w:rPr>
        <w:t xml:space="preserve"> - исполнение  составило </w:t>
      </w:r>
      <w:r w:rsidR="008860D9">
        <w:rPr>
          <w:bCs/>
        </w:rPr>
        <w:t>3</w:t>
      </w:r>
      <w:r w:rsidR="00014203">
        <w:rPr>
          <w:bCs/>
        </w:rPr>
        <w:t>320</w:t>
      </w:r>
      <w:r w:rsidR="007C5C91">
        <w:rPr>
          <w:bCs/>
        </w:rPr>
        <w:t>,</w:t>
      </w:r>
      <w:r w:rsidR="00014203">
        <w:rPr>
          <w:bCs/>
        </w:rPr>
        <w:t>3</w:t>
      </w:r>
      <w:r w:rsidR="007C5C91">
        <w:rPr>
          <w:bCs/>
        </w:rPr>
        <w:t xml:space="preserve"> тыс. руб. или </w:t>
      </w:r>
      <w:r w:rsidR="00014203">
        <w:rPr>
          <w:bCs/>
        </w:rPr>
        <w:t>31</w:t>
      </w:r>
      <w:r w:rsidR="00DD4B58">
        <w:rPr>
          <w:bCs/>
        </w:rPr>
        <w:t>,</w:t>
      </w:r>
      <w:r w:rsidR="00014203">
        <w:rPr>
          <w:bCs/>
        </w:rPr>
        <w:t>6</w:t>
      </w:r>
      <w:r w:rsidR="007C5C91">
        <w:rPr>
          <w:bCs/>
        </w:rPr>
        <w:t xml:space="preserve">% от утвержденного годового объема бюджетных назначений, что на </w:t>
      </w:r>
      <w:r w:rsidR="00014203">
        <w:rPr>
          <w:bCs/>
        </w:rPr>
        <w:t>81</w:t>
      </w:r>
      <w:r w:rsidR="007C5C91">
        <w:rPr>
          <w:bCs/>
        </w:rPr>
        <w:t>,</w:t>
      </w:r>
      <w:r w:rsidR="00014203">
        <w:rPr>
          <w:bCs/>
        </w:rPr>
        <w:t>5</w:t>
      </w:r>
      <w:r w:rsidR="007C5C91">
        <w:rPr>
          <w:bCs/>
        </w:rPr>
        <w:t xml:space="preserve"> тыс. руб. или на </w:t>
      </w:r>
      <w:r w:rsidR="00014203">
        <w:rPr>
          <w:bCs/>
        </w:rPr>
        <w:t>2</w:t>
      </w:r>
      <w:r w:rsidR="007C5C91">
        <w:rPr>
          <w:bCs/>
        </w:rPr>
        <w:t>,</w:t>
      </w:r>
      <w:r w:rsidR="00014203">
        <w:rPr>
          <w:bCs/>
        </w:rPr>
        <w:t>4</w:t>
      </w:r>
      <w:r w:rsidR="007C5C91">
        <w:rPr>
          <w:bCs/>
        </w:rPr>
        <w:t xml:space="preserve">% </w:t>
      </w:r>
      <w:r w:rsidR="00DD4B58">
        <w:rPr>
          <w:bCs/>
        </w:rPr>
        <w:t>ниж</w:t>
      </w:r>
      <w:r w:rsidR="007C5C91">
        <w:rPr>
          <w:bCs/>
        </w:rPr>
        <w:t>е расходов бюджета рабочего поселка Колывань за аналогичный период 201</w:t>
      </w:r>
      <w:r w:rsidR="00DD4B58">
        <w:rPr>
          <w:bCs/>
        </w:rPr>
        <w:t>8</w:t>
      </w:r>
      <w:r w:rsidR="007C5C91">
        <w:rPr>
          <w:bCs/>
        </w:rPr>
        <w:t xml:space="preserve"> года.</w:t>
      </w:r>
      <w:r w:rsidR="006A1DBC">
        <w:rPr>
          <w:bCs/>
        </w:rPr>
        <w:t xml:space="preserve"> Все расходы по данному разделу в проверяемом периоде исполнены на обеспечение деятельности подведомственных учреждений культуры.</w:t>
      </w:r>
    </w:p>
    <w:p w:rsidR="00BA6FF0" w:rsidRDefault="006A1DBC" w:rsidP="002D73A0">
      <w:pPr>
        <w:ind w:left="360" w:firstLine="774"/>
        <w:jc w:val="both"/>
        <w:rPr>
          <w:bCs/>
        </w:rPr>
      </w:pPr>
      <w:r w:rsidRPr="008860D9">
        <w:rPr>
          <w:b/>
          <w:bCs/>
        </w:rPr>
        <w:lastRenderedPageBreak/>
        <w:t>Раздел 10</w:t>
      </w:r>
      <w:r>
        <w:rPr>
          <w:bCs/>
        </w:rPr>
        <w:t xml:space="preserve"> </w:t>
      </w:r>
      <w:r w:rsidRPr="006A1DBC">
        <w:rPr>
          <w:b/>
          <w:bCs/>
          <w:u w:val="single"/>
        </w:rPr>
        <w:t>«Социальная политика»</w:t>
      </w:r>
      <w:r>
        <w:rPr>
          <w:bCs/>
        </w:rPr>
        <w:t xml:space="preserve"> - исполнение составило </w:t>
      </w:r>
      <w:r w:rsidR="001A03D7">
        <w:rPr>
          <w:bCs/>
        </w:rPr>
        <w:t>1</w:t>
      </w:r>
      <w:r w:rsidR="00463A97">
        <w:rPr>
          <w:bCs/>
        </w:rPr>
        <w:t>60</w:t>
      </w:r>
      <w:r>
        <w:rPr>
          <w:bCs/>
        </w:rPr>
        <w:t>,</w:t>
      </w:r>
      <w:r w:rsidR="00463A97">
        <w:rPr>
          <w:bCs/>
        </w:rPr>
        <w:t>0</w:t>
      </w:r>
      <w:r>
        <w:rPr>
          <w:bCs/>
        </w:rPr>
        <w:t xml:space="preserve"> тыс. руб. или </w:t>
      </w:r>
      <w:r w:rsidR="00463A97">
        <w:rPr>
          <w:bCs/>
        </w:rPr>
        <w:t>53</w:t>
      </w:r>
      <w:r>
        <w:rPr>
          <w:bCs/>
        </w:rPr>
        <w:t>,</w:t>
      </w:r>
      <w:r w:rsidR="00463A97">
        <w:rPr>
          <w:bCs/>
        </w:rPr>
        <w:t>3</w:t>
      </w:r>
      <w:r>
        <w:rPr>
          <w:bCs/>
        </w:rPr>
        <w:t xml:space="preserve">% от утвержденного годового объема бюджетных назначений, что на </w:t>
      </w:r>
      <w:r w:rsidR="00463A97">
        <w:rPr>
          <w:bCs/>
        </w:rPr>
        <w:t>13</w:t>
      </w:r>
      <w:r w:rsidR="00063CEC">
        <w:rPr>
          <w:bCs/>
        </w:rPr>
        <w:t>,</w:t>
      </w:r>
      <w:r w:rsidR="00463A97">
        <w:rPr>
          <w:bCs/>
        </w:rPr>
        <w:t>6</w:t>
      </w:r>
      <w:r w:rsidR="00063CEC">
        <w:rPr>
          <w:bCs/>
        </w:rPr>
        <w:t xml:space="preserve"> тыс. руб. или на </w:t>
      </w:r>
      <w:r w:rsidR="00463A97">
        <w:rPr>
          <w:bCs/>
        </w:rPr>
        <w:t>9</w:t>
      </w:r>
      <w:r w:rsidR="00063CEC">
        <w:rPr>
          <w:bCs/>
        </w:rPr>
        <w:t>,</w:t>
      </w:r>
      <w:r w:rsidR="00463A97">
        <w:rPr>
          <w:bCs/>
        </w:rPr>
        <w:t>3</w:t>
      </w:r>
      <w:r w:rsidR="00063CEC">
        <w:rPr>
          <w:bCs/>
        </w:rPr>
        <w:t xml:space="preserve">%  </w:t>
      </w:r>
      <w:r w:rsidR="00463A97">
        <w:rPr>
          <w:bCs/>
        </w:rPr>
        <w:t>выш</w:t>
      </w:r>
      <w:r w:rsidR="00063CEC">
        <w:rPr>
          <w:bCs/>
        </w:rPr>
        <w:t>е расходов бюджета рабочего поселка Колывань за аналогичный период 201</w:t>
      </w:r>
      <w:r w:rsidR="00463A97">
        <w:rPr>
          <w:bCs/>
        </w:rPr>
        <w:t>8</w:t>
      </w:r>
      <w:r w:rsidR="00063CEC">
        <w:rPr>
          <w:bCs/>
        </w:rPr>
        <w:t xml:space="preserve"> года</w:t>
      </w:r>
      <w:r w:rsidR="00463A97">
        <w:rPr>
          <w:bCs/>
        </w:rPr>
        <w:t xml:space="preserve">, </w:t>
      </w:r>
      <w:r w:rsidR="00BA6FF0">
        <w:rPr>
          <w:bCs/>
        </w:rPr>
        <w:t>р</w:t>
      </w:r>
      <w:r w:rsidR="00063CEC">
        <w:rPr>
          <w:bCs/>
        </w:rPr>
        <w:t>асходы</w:t>
      </w:r>
      <w:r w:rsidR="00463A97">
        <w:rPr>
          <w:bCs/>
        </w:rPr>
        <w:t xml:space="preserve"> по данному разделу произведены </w:t>
      </w:r>
      <w:r w:rsidR="00063CEC">
        <w:rPr>
          <w:bCs/>
        </w:rPr>
        <w:t>на доплаты к пенсиям муниципальных служащих</w:t>
      </w:r>
      <w:r w:rsidR="00463A97">
        <w:rPr>
          <w:bCs/>
        </w:rPr>
        <w:t>.</w:t>
      </w:r>
      <w:r w:rsidR="00063CEC">
        <w:rPr>
          <w:bCs/>
        </w:rPr>
        <w:t xml:space="preserve"> </w:t>
      </w:r>
    </w:p>
    <w:p w:rsidR="004A79E5" w:rsidRDefault="00142E1E" w:rsidP="00142E1E">
      <w:pPr>
        <w:ind w:left="360" w:firstLine="774"/>
        <w:rPr>
          <w:bCs/>
        </w:rPr>
      </w:pPr>
      <w:r w:rsidRPr="00F41640">
        <w:rPr>
          <w:b/>
          <w:bCs/>
        </w:rPr>
        <w:t>Раздел 13</w:t>
      </w:r>
      <w:r>
        <w:rPr>
          <w:bCs/>
        </w:rPr>
        <w:t xml:space="preserve"> </w:t>
      </w:r>
      <w:r w:rsidRPr="00142E1E">
        <w:rPr>
          <w:b/>
          <w:bCs/>
          <w:u w:val="single"/>
        </w:rPr>
        <w:t>«Обслуживание государственного и муниципального долга»</w:t>
      </w:r>
      <w:r>
        <w:rPr>
          <w:bCs/>
        </w:rPr>
        <w:t xml:space="preserve"> - исполнение составило </w:t>
      </w:r>
      <w:r w:rsidR="00EB056A">
        <w:rPr>
          <w:bCs/>
        </w:rPr>
        <w:t>594</w:t>
      </w:r>
      <w:r>
        <w:rPr>
          <w:bCs/>
        </w:rPr>
        <w:t>,</w:t>
      </w:r>
      <w:r w:rsidR="00EB056A">
        <w:rPr>
          <w:bCs/>
        </w:rPr>
        <w:t>5</w:t>
      </w:r>
      <w:r>
        <w:rPr>
          <w:bCs/>
        </w:rPr>
        <w:t xml:space="preserve"> тыс. руб. </w:t>
      </w:r>
      <w:r w:rsidR="00F41640">
        <w:rPr>
          <w:bCs/>
        </w:rPr>
        <w:t xml:space="preserve">при </w:t>
      </w:r>
      <w:r w:rsidR="004A79E5">
        <w:rPr>
          <w:bCs/>
        </w:rPr>
        <w:t>утвержденно</w:t>
      </w:r>
      <w:r w:rsidR="00F41640">
        <w:rPr>
          <w:bCs/>
        </w:rPr>
        <w:t xml:space="preserve">м </w:t>
      </w:r>
      <w:r w:rsidR="004A79E5">
        <w:rPr>
          <w:bCs/>
        </w:rPr>
        <w:t xml:space="preserve"> годово</w:t>
      </w:r>
      <w:r w:rsidR="00F41640">
        <w:rPr>
          <w:bCs/>
        </w:rPr>
        <w:t>м</w:t>
      </w:r>
      <w:r w:rsidR="004A79E5">
        <w:rPr>
          <w:bCs/>
        </w:rPr>
        <w:t xml:space="preserve"> объем</w:t>
      </w:r>
      <w:r w:rsidR="00F41640">
        <w:rPr>
          <w:bCs/>
        </w:rPr>
        <w:t>е</w:t>
      </w:r>
      <w:r w:rsidR="004A79E5">
        <w:rPr>
          <w:bCs/>
        </w:rPr>
        <w:t xml:space="preserve"> бюджетных назначений</w:t>
      </w:r>
      <w:r w:rsidR="00F41640">
        <w:rPr>
          <w:bCs/>
        </w:rPr>
        <w:t xml:space="preserve"> по данному разделу 1</w:t>
      </w:r>
      <w:r w:rsidR="00EB056A">
        <w:rPr>
          <w:bCs/>
        </w:rPr>
        <w:t>711</w:t>
      </w:r>
      <w:r w:rsidR="00F41640">
        <w:rPr>
          <w:bCs/>
        </w:rPr>
        <w:t>,0 тыс. руб.</w:t>
      </w:r>
      <w:r w:rsidR="004A79E5">
        <w:rPr>
          <w:bCs/>
        </w:rPr>
        <w:t>,  за аналогичный период 201</w:t>
      </w:r>
      <w:r w:rsidR="00EB056A">
        <w:rPr>
          <w:bCs/>
        </w:rPr>
        <w:t>8</w:t>
      </w:r>
      <w:r w:rsidR="004A79E5">
        <w:rPr>
          <w:bCs/>
        </w:rPr>
        <w:t xml:space="preserve"> года</w:t>
      </w:r>
      <w:r w:rsidR="00CA1547">
        <w:rPr>
          <w:bCs/>
        </w:rPr>
        <w:t xml:space="preserve"> расход</w:t>
      </w:r>
      <w:r w:rsidR="00EB056A">
        <w:rPr>
          <w:bCs/>
        </w:rPr>
        <w:t>ы по данному разделу</w:t>
      </w:r>
      <w:r w:rsidR="00CA1547">
        <w:rPr>
          <w:bCs/>
        </w:rPr>
        <w:t xml:space="preserve"> составил</w:t>
      </w:r>
      <w:r w:rsidR="00EB056A">
        <w:rPr>
          <w:bCs/>
        </w:rPr>
        <w:t xml:space="preserve">и </w:t>
      </w:r>
      <w:r w:rsidR="00CA1547">
        <w:rPr>
          <w:bCs/>
        </w:rPr>
        <w:t xml:space="preserve"> </w:t>
      </w:r>
      <w:r w:rsidR="00EB056A">
        <w:rPr>
          <w:bCs/>
        </w:rPr>
        <w:t>0</w:t>
      </w:r>
      <w:r w:rsidR="00CA1547">
        <w:rPr>
          <w:bCs/>
        </w:rPr>
        <w:t>,</w:t>
      </w:r>
      <w:r w:rsidR="00EB056A">
        <w:rPr>
          <w:bCs/>
        </w:rPr>
        <w:t>0</w:t>
      </w:r>
      <w:r w:rsidR="00CA1547">
        <w:rPr>
          <w:bCs/>
        </w:rPr>
        <w:t xml:space="preserve"> тыс. руб.</w:t>
      </w:r>
    </w:p>
    <w:p w:rsidR="003B04AB" w:rsidRDefault="004A79E5" w:rsidP="00142E1E">
      <w:pPr>
        <w:ind w:left="360" w:firstLine="774"/>
        <w:rPr>
          <w:bCs/>
        </w:rPr>
      </w:pPr>
      <w:r>
        <w:rPr>
          <w:bCs/>
        </w:rPr>
        <w:t xml:space="preserve">Размер </w:t>
      </w:r>
      <w:r w:rsidR="00256524" w:rsidRPr="00256524">
        <w:rPr>
          <w:b/>
          <w:bCs/>
        </w:rPr>
        <w:t>резервного фонда</w:t>
      </w:r>
      <w:r w:rsidR="00256524">
        <w:rPr>
          <w:bCs/>
        </w:rPr>
        <w:t xml:space="preserve"> администрации рабочего поселка Колывань на 201</w:t>
      </w:r>
      <w:r w:rsidR="009122D6">
        <w:rPr>
          <w:bCs/>
        </w:rPr>
        <w:t>9</w:t>
      </w:r>
      <w:r w:rsidR="00256524">
        <w:rPr>
          <w:bCs/>
        </w:rPr>
        <w:t xml:space="preserve"> год утвержден в сумме </w:t>
      </w:r>
      <w:r w:rsidR="009122D6">
        <w:rPr>
          <w:bCs/>
        </w:rPr>
        <w:t>10</w:t>
      </w:r>
      <w:r w:rsidR="00256524">
        <w:rPr>
          <w:bCs/>
        </w:rPr>
        <w:t xml:space="preserve">00,0 тыс. руб. Исполнение по резервному фонду администрацией рабочего поселка Колывань в отчетном периоде </w:t>
      </w:r>
      <w:r w:rsidR="00CA1547">
        <w:rPr>
          <w:bCs/>
        </w:rPr>
        <w:t>составило 0,0 тыс. руб., в 201</w:t>
      </w:r>
      <w:r w:rsidR="009122D6">
        <w:rPr>
          <w:bCs/>
        </w:rPr>
        <w:t>8</w:t>
      </w:r>
      <w:r w:rsidR="00CA1547">
        <w:rPr>
          <w:bCs/>
        </w:rPr>
        <w:t xml:space="preserve"> году расходы по резервному фонду</w:t>
      </w:r>
      <w:r w:rsidR="009122D6">
        <w:rPr>
          <w:bCs/>
        </w:rPr>
        <w:t xml:space="preserve"> за данный период</w:t>
      </w:r>
      <w:r w:rsidR="00CA1547">
        <w:rPr>
          <w:bCs/>
        </w:rPr>
        <w:t xml:space="preserve"> не производились</w:t>
      </w:r>
      <w:r w:rsidR="00DF7864">
        <w:rPr>
          <w:bCs/>
        </w:rPr>
        <w:t>.</w:t>
      </w:r>
      <w:r w:rsidR="00256524">
        <w:rPr>
          <w:bCs/>
        </w:rPr>
        <w:t xml:space="preserve"> </w:t>
      </w:r>
    </w:p>
    <w:p w:rsidR="003B04AB" w:rsidRDefault="003B04AB" w:rsidP="00142E1E">
      <w:pPr>
        <w:ind w:left="360" w:firstLine="774"/>
        <w:rPr>
          <w:bCs/>
        </w:rPr>
      </w:pPr>
    </w:p>
    <w:p w:rsidR="001512FE" w:rsidRPr="00A03FC8" w:rsidRDefault="001512FE" w:rsidP="001512FE">
      <w:pPr>
        <w:pStyle w:val="a5"/>
        <w:numPr>
          <w:ilvl w:val="0"/>
          <w:numId w:val="3"/>
        </w:numPr>
        <w:tabs>
          <w:tab w:val="left" w:pos="1232"/>
        </w:tabs>
        <w:jc w:val="center"/>
        <w:rPr>
          <w:b/>
          <w:bCs/>
          <w:sz w:val="28"/>
          <w:szCs w:val="28"/>
        </w:rPr>
      </w:pPr>
      <w:r w:rsidRPr="00A03FC8">
        <w:rPr>
          <w:b/>
          <w:bCs/>
          <w:sz w:val="28"/>
          <w:szCs w:val="28"/>
        </w:rPr>
        <w:t>Выводы</w:t>
      </w:r>
    </w:p>
    <w:p w:rsidR="00B31594" w:rsidRDefault="00B3159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Бюджет рабочего поселка Колывань Колыванского района Новосибирской области за </w:t>
      </w:r>
      <w:r w:rsidR="00C77268">
        <w:rPr>
          <w:bCs/>
        </w:rPr>
        <w:t>первое</w:t>
      </w:r>
      <w:r w:rsidR="007A35B4">
        <w:rPr>
          <w:bCs/>
        </w:rPr>
        <w:t xml:space="preserve"> полугодие</w:t>
      </w:r>
      <w:r>
        <w:rPr>
          <w:bCs/>
        </w:rPr>
        <w:t xml:space="preserve"> 201</w:t>
      </w:r>
      <w:r w:rsidR="00893C68">
        <w:rPr>
          <w:bCs/>
        </w:rPr>
        <w:t>9</w:t>
      </w:r>
      <w:r>
        <w:rPr>
          <w:bCs/>
        </w:rPr>
        <w:t xml:space="preserve"> года исполнен  в соответствии с требованиями и нормами действующего бюджетного законодательства Российской Федерации, Новосибирской области и нормативными правовыми актами рабочего поселка Колывань</w:t>
      </w:r>
      <w:r w:rsidR="00622385">
        <w:rPr>
          <w:bCs/>
        </w:rPr>
        <w:t xml:space="preserve"> Колыванского района Новосибирской области о бюджете поселка.</w:t>
      </w:r>
    </w:p>
    <w:p w:rsidR="00622385" w:rsidRP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>Общие итоги исполнения бюджета</w:t>
      </w:r>
    </w:p>
    <w:p w:rsid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 xml:space="preserve">рабочего поселка Колывань за </w:t>
      </w:r>
      <w:r w:rsidR="00C77268">
        <w:rPr>
          <w:b/>
          <w:bCs/>
        </w:rPr>
        <w:t>первое</w:t>
      </w:r>
      <w:r w:rsidR="007A35B4">
        <w:rPr>
          <w:b/>
          <w:bCs/>
        </w:rPr>
        <w:t xml:space="preserve"> полугодие</w:t>
      </w:r>
      <w:r w:rsidRPr="00622385">
        <w:rPr>
          <w:b/>
          <w:bCs/>
        </w:rPr>
        <w:t xml:space="preserve"> 201</w:t>
      </w:r>
      <w:r w:rsidR="0063463E">
        <w:rPr>
          <w:b/>
          <w:bCs/>
        </w:rPr>
        <w:t>9</w:t>
      </w:r>
      <w:r w:rsidR="00D808BB">
        <w:rPr>
          <w:b/>
          <w:bCs/>
        </w:rPr>
        <w:t xml:space="preserve"> и 2018</w:t>
      </w:r>
      <w:r w:rsidRPr="00622385">
        <w:rPr>
          <w:b/>
          <w:bCs/>
        </w:rPr>
        <w:t xml:space="preserve"> год</w:t>
      </w:r>
      <w:r w:rsidR="00D808BB">
        <w:rPr>
          <w:b/>
          <w:bCs/>
        </w:rPr>
        <w:t>ов</w:t>
      </w:r>
    </w:p>
    <w:p w:rsidR="007B76A1" w:rsidRPr="00622385" w:rsidRDefault="007B76A1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577"/>
        <w:gridCol w:w="1538"/>
        <w:gridCol w:w="1462"/>
        <w:gridCol w:w="1422"/>
        <w:gridCol w:w="1538"/>
        <w:gridCol w:w="1386"/>
        <w:gridCol w:w="1422"/>
      </w:tblGrid>
      <w:tr w:rsidR="00B21E49" w:rsidRPr="00B21E49" w:rsidTr="00015B15">
        <w:tc>
          <w:tcPr>
            <w:tcW w:w="1577" w:type="dxa"/>
            <w:vMerge w:val="restart"/>
          </w:tcPr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  <w:r w:rsidRPr="00B21E49">
              <w:rPr>
                <w:bCs/>
                <w:noProof/>
              </w:rPr>
              <w:t>Показатели</w:t>
            </w:r>
          </w:p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</w:p>
        </w:tc>
        <w:tc>
          <w:tcPr>
            <w:tcW w:w="4422" w:type="dxa"/>
            <w:gridSpan w:val="3"/>
          </w:tcPr>
          <w:p w:rsidR="00871EA4" w:rsidRPr="00B21E49" w:rsidRDefault="00871EA4" w:rsidP="006E584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21E49">
              <w:rPr>
                <w:bCs/>
              </w:rPr>
              <w:t>Справочно: 201</w:t>
            </w:r>
            <w:r w:rsidR="006E5840">
              <w:rPr>
                <w:bCs/>
              </w:rPr>
              <w:t>8</w:t>
            </w:r>
            <w:r w:rsidRPr="00B21E49">
              <w:rPr>
                <w:bCs/>
              </w:rPr>
              <w:t xml:space="preserve"> год</w:t>
            </w:r>
          </w:p>
        </w:tc>
        <w:tc>
          <w:tcPr>
            <w:tcW w:w="4346" w:type="dxa"/>
            <w:gridSpan w:val="3"/>
          </w:tcPr>
          <w:p w:rsidR="00871EA4" w:rsidRPr="00B21E49" w:rsidRDefault="00871EA4" w:rsidP="006E584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21E49">
              <w:rPr>
                <w:bCs/>
              </w:rPr>
              <w:t>201</w:t>
            </w:r>
            <w:r w:rsidR="006E5840">
              <w:rPr>
                <w:bCs/>
              </w:rPr>
              <w:t>9</w:t>
            </w:r>
            <w:r w:rsidRPr="00B21E49">
              <w:rPr>
                <w:bCs/>
              </w:rPr>
              <w:t xml:space="preserve"> год</w:t>
            </w:r>
          </w:p>
        </w:tc>
      </w:tr>
      <w:tr w:rsidR="00B21E49" w:rsidTr="00015B15">
        <w:tc>
          <w:tcPr>
            <w:tcW w:w="1577" w:type="dxa"/>
            <w:vMerge/>
          </w:tcPr>
          <w:p w:rsidR="00622385" w:rsidRDefault="00622385" w:rsidP="00622385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622385" w:rsidRDefault="00871EA4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62" w:type="dxa"/>
          </w:tcPr>
          <w:p w:rsidR="00C77268" w:rsidRDefault="00871EA4" w:rsidP="00C7726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C77268">
              <w:rPr>
                <w:bCs/>
              </w:rPr>
              <w:t>первое</w:t>
            </w:r>
            <w:r w:rsidR="00587728">
              <w:rPr>
                <w:bCs/>
              </w:rPr>
              <w:t xml:space="preserve"> </w:t>
            </w:r>
            <w:r w:rsidR="00C77268">
              <w:rPr>
                <w:bCs/>
              </w:rPr>
              <w:t>полугодие</w:t>
            </w:r>
          </w:p>
          <w:p w:rsidR="00622385" w:rsidRDefault="00A25F8F" w:rsidP="00C7726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422" w:type="dxa"/>
          </w:tcPr>
          <w:p w:rsidR="00622385" w:rsidRDefault="00871EA4" w:rsidP="00871EA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% исполнения к уточнен- ному плану</w:t>
            </w:r>
          </w:p>
        </w:tc>
        <w:tc>
          <w:tcPr>
            <w:tcW w:w="1538" w:type="dxa"/>
          </w:tcPr>
          <w:p w:rsidR="00622385" w:rsidRDefault="00871EA4" w:rsidP="00A25F8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</w:t>
            </w:r>
            <w:r w:rsidR="00076B0D">
              <w:rPr>
                <w:bCs/>
              </w:rPr>
              <w:t>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386" w:type="dxa"/>
          </w:tcPr>
          <w:p w:rsidR="00622385" w:rsidRDefault="00B21E49" w:rsidP="007902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790285">
              <w:rPr>
                <w:bCs/>
              </w:rPr>
              <w:t>первое полугодие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22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% исполнения к уточнен-</w:t>
            </w:r>
          </w:p>
          <w:p w:rsidR="00B21E49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ному плану</w:t>
            </w:r>
          </w:p>
        </w:tc>
      </w:tr>
      <w:tr w:rsidR="00B21E49" w:rsidTr="00015B15">
        <w:tc>
          <w:tcPr>
            <w:tcW w:w="1577" w:type="dxa"/>
          </w:tcPr>
          <w:p w:rsidR="00622385" w:rsidRDefault="00B21E49" w:rsidP="00B21E4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Доходы</w:t>
            </w:r>
          </w:p>
        </w:tc>
        <w:tc>
          <w:tcPr>
            <w:tcW w:w="1538" w:type="dxa"/>
          </w:tcPr>
          <w:p w:rsidR="00622385" w:rsidRDefault="00C77268" w:rsidP="006E58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6E5840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="006E5840">
              <w:rPr>
                <w:bCs/>
              </w:rPr>
              <w:t>79</w:t>
            </w:r>
            <w:r>
              <w:rPr>
                <w:bCs/>
              </w:rPr>
              <w:t>1,</w:t>
            </w:r>
            <w:r w:rsidR="006E5840">
              <w:rPr>
                <w:bCs/>
              </w:rPr>
              <w:t>5</w:t>
            </w:r>
          </w:p>
        </w:tc>
        <w:tc>
          <w:tcPr>
            <w:tcW w:w="1462" w:type="dxa"/>
          </w:tcPr>
          <w:p w:rsidR="00622385" w:rsidRDefault="00054F9D" w:rsidP="006E58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E5840">
              <w:rPr>
                <w:bCs/>
              </w:rPr>
              <w:t>2</w:t>
            </w:r>
            <w:r w:rsidR="00F85E76">
              <w:rPr>
                <w:bCs/>
              </w:rPr>
              <w:t> </w:t>
            </w:r>
            <w:r w:rsidR="006E5840">
              <w:rPr>
                <w:bCs/>
              </w:rPr>
              <w:t>254</w:t>
            </w:r>
            <w:r w:rsidR="00F85E76">
              <w:rPr>
                <w:bCs/>
              </w:rPr>
              <w:t>,</w:t>
            </w:r>
            <w:r w:rsidR="006E5840">
              <w:rPr>
                <w:bCs/>
              </w:rPr>
              <w:t>1</w:t>
            </w:r>
          </w:p>
        </w:tc>
        <w:tc>
          <w:tcPr>
            <w:tcW w:w="1422" w:type="dxa"/>
          </w:tcPr>
          <w:p w:rsidR="00622385" w:rsidRDefault="006E5840" w:rsidP="006E58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38" w:type="dxa"/>
          </w:tcPr>
          <w:p w:rsidR="00622385" w:rsidRDefault="00F85E76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5FF1">
              <w:rPr>
                <w:bCs/>
              </w:rPr>
              <w:t>74</w:t>
            </w:r>
            <w:r w:rsidR="00A25F8F">
              <w:rPr>
                <w:bCs/>
              </w:rPr>
              <w:t> </w:t>
            </w:r>
            <w:r w:rsidR="00F35FF1">
              <w:rPr>
                <w:bCs/>
              </w:rPr>
              <w:t>336</w:t>
            </w:r>
            <w:r w:rsidR="00A25F8F">
              <w:rPr>
                <w:bCs/>
              </w:rPr>
              <w:t>,</w:t>
            </w:r>
            <w:r w:rsidR="00F35FF1">
              <w:rPr>
                <w:bCs/>
              </w:rPr>
              <w:t>3</w:t>
            </w:r>
          </w:p>
        </w:tc>
        <w:tc>
          <w:tcPr>
            <w:tcW w:w="1386" w:type="dxa"/>
          </w:tcPr>
          <w:p w:rsidR="00622385" w:rsidRDefault="00F35FF1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1E01EC">
              <w:rPr>
                <w:bCs/>
              </w:rPr>
              <w:t> </w:t>
            </w:r>
            <w:r>
              <w:rPr>
                <w:bCs/>
              </w:rPr>
              <w:t>0</w:t>
            </w:r>
            <w:r w:rsidR="00790285">
              <w:rPr>
                <w:bCs/>
              </w:rPr>
              <w:t>5</w:t>
            </w:r>
            <w:r>
              <w:rPr>
                <w:bCs/>
              </w:rPr>
              <w:t>2</w:t>
            </w:r>
            <w:r w:rsidR="001E01EC">
              <w:rPr>
                <w:bCs/>
              </w:rPr>
              <w:t>,</w:t>
            </w:r>
            <w:r w:rsidR="00790285">
              <w:rPr>
                <w:bCs/>
              </w:rPr>
              <w:t>1</w:t>
            </w:r>
          </w:p>
        </w:tc>
        <w:tc>
          <w:tcPr>
            <w:tcW w:w="1422" w:type="dxa"/>
          </w:tcPr>
          <w:p w:rsidR="00622385" w:rsidRDefault="00F35FF1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B21E49" w:rsidTr="00015B15">
        <w:tc>
          <w:tcPr>
            <w:tcW w:w="1577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Расходы</w:t>
            </w:r>
          </w:p>
        </w:tc>
        <w:tc>
          <w:tcPr>
            <w:tcW w:w="1538" w:type="dxa"/>
          </w:tcPr>
          <w:p w:rsidR="00622385" w:rsidRDefault="00C77268" w:rsidP="006E58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E5840">
              <w:rPr>
                <w:bCs/>
              </w:rPr>
              <w:t>50</w:t>
            </w:r>
            <w:r w:rsidR="00A25F8F">
              <w:rPr>
                <w:bCs/>
              </w:rPr>
              <w:t> </w:t>
            </w:r>
            <w:r w:rsidR="006E5840">
              <w:rPr>
                <w:bCs/>
              </w:rPr>
              <w:t>751</w:t>
            </w:r>
            <w:r w:rsidR="00A25F8F">
              <w:rPr>
                <w:bCs/>
              </w:rPr>
              <w:t>,</w:t>
            </w:r>
            <w:r w:rsidR="006E5840">
              <w:rPr>
                <w:bCs/>
              </w:rPr>
              <w:t>6</w:t>
            </w:r>
          </w:p>
        </w:tc>
        <w:tc>
          <w:tcPr>
            <w:tcW w:w="1462" w:type="dxa"/>
          </w:tcPr>
          <w:p w:rsidR="00622385" w:rsidRDefault="00C77268" w:rsidP="006E58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E5840">
              <w:rPr>
                <w:bCs/>
              </w:rPr>
              <w:t>4</w:t>
            </w:r>
            <w:r w:rsidR="00A25F8F">
              <w:rPr>
                <w:bCs/>
              </w:rPr>
              <w:t> </w:t>
            </w:r>
            <w:r w:rsidR="006E5840">
              <w:rPr>
                <w:bCs/>
              </w:rPr>
              <w:t>8</w:t>
            </w:r>
            <w:r>
              <w:rPr>
                <w:bCs/>
              </w:rPr>
              <w:t>1</w:t>
            </w:r>
            <w:r w:rsidR="006E5840">
              <w:rPr>
                <w:bCs/>
              </w:rPr>
              <w:t>7</w:t>
            </w:r>
            <w:r w:rsidR="00A25F8F">
              <w:rPr>
                <w:bCs/>
              </w:rPr>
              <w:t>,</w:t>
            </w:r>
            <w:r w:rsidR="006E5840">
              <w:rPr>
                <w:bCs/>
              </w:rPr>
              <w:t>8</w:t>
            </w:r>
          </w:p>
        </w:tc>
        <w:tc>
          <w:tcPr>
            <w:tcW w:w="1422" w:type="dxa"/>
          </w:tcPr>
          <w:p w:rsidR="00622385" w:rsidRDefault="006E5840" w:rsidP="006E58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38" w:type="dxa"/>
          </w:tcPr>
          <w:p w:rsidR="00622385" w:rsidRDefault="006A442A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5FF1">
              <w:rPr>
                <w:bCs/>
              </w:rPr>
              <w:t>99</w:t>
            </w:r>
            <w:r w:rsidR="001E01EC">
              <w:rPr>
                <w:bCs/>
              </w:rPr>
              <w:t xml:space="preserve"> </w:t>
            </w:r>
            <w:r w:rsidR="00F35FF1">
              <w:rPr>
                <w:bCs/>
              </w:rPr>
              <w:t>0</w:t>
            </w:r>
            <w:r w:rsidR="00790285">
              <w:rPr>
                <w:bCs/>
              </w:rPr>
              <w:t>1</w:t>
            </w:r>
            <w:r w:rsidR="00F35FF1">
              <w:rPr>
                <w:bCs/>
              </w:rPr>
              <w:t>3</w:t>
            </w:r>
            <w:r w:rsidR="001E01EC">
              <w:rPr>
                <w:bCs/>
              </w:rPr>
              <w:t>,</w:t>
            </w:r>
            <w:r w:rsidR="00F35FF1">
              <w:rPr>
                <w:bCs/>
              </w:rPr>
              <w:t>0</w:t>
            </w:r>
          </w:p>
        </w:tc>
        <w:tc>
          <w:tcPr>
            <w:tcW w:w="1386" w:type="dxa"/>
          </w:tcPr>
          <w:p w:rsidR="00622385" w:rsidRDefault="00F35FF1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1E01EC">
              <w:rPr>
                <w:bCs/>
              </w:rPr>
              <w:t xml:space="preserve"> </w:t>
            </w:r>
            <w:r>
              <w:rPr>
                <w:bCs/>
              </w:rPr>
              <w:t>080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422" w:type="dxa"/>
          </w:tcPr>
          <w:p w:rsidR="00622385" w:rsidRDefault="00F35FF1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B21E49" w:rsidTr="00015B15">
        <w:tc>
          <w:tcPr>
            <w:tcW w:w="1577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Дефицит</w:t>
            </w:r>
            <w:r w:rsidR="006E5840">
              <w:rPr>
                <w:bCs/>
              </w:rPr>
              <w:t>-</w:t>
            </w:r>
            <w:r>
              <w:rPr>
                <w:bCs/>
              </w:rPr>
              <w:t>/ профицит</w:t>
            </w:r>
            <w:r w:rsidR="006E5840">
              <w:rPr>
                <w:bCs/>
              </w:rPr>
              <w:t xml:space="preserve"> +</w:t>
            </w:r>
          </w:p>
        </w:tc>
        <w:tc>
          <w:tcPr>
            <w:tcW w:w="1538" w:type="dxa"/>
          </w:tcPr>
          <w:p w:rsidR="00622385" w:rsidRDefault="006E5840" w:rsidP="006E58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25F8F">
              <w:rPr>
                <w:bCs/>
              </w:rPr>
              <w:t xml:space="preserve"> </w:t>
            </w:r>
            <w:r>
              <w:rPr>
                <w:bCs/>
              </w:rPr>
              <w:t>18 960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62" w:type="dxa"/>
          </w:tcPr>
          <w:p w:rsidR="00622385" w:rsidRDefault="00C77268" w:rsidP="006E58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AB298A">
              <w:rPr>
                <w:bCs/>
              </w:rPr>
              <w:t xml:space="preserve"> </w:t>
            </w:r>
            <w:r w:rsidR="006E5840">
              <w:rPr>
                <w:bCs/>
              </w:rPr>
              <w:t>7</w:t>
            </w:r>
            <w:r w:rsidR="00A25F8F">
              <w:rPr>
                <w:bCs/>
              </w:rPr>
              <w:t xml:space="preserve"> </w:t>
            </w:r>
            <w:r w:rsidR="006E5840">
              <w:rPr>
                <w:bCs/>
              </w:rPr>
              <w:t>436</w:t>
            </w:r>
            <w:r w:rsidR="00A25F8F">
              <w:rPr>
                <w:bCs/>
              </w:rPr>
              <w:t>,</w:t>
            </w:r>
            <w:r w:rsidR="006E5840">
              <w:rPr>
                <w:bCs/>
              </w:rPr>
              <w:t>3</w:t>
            </w:r>
          </w:p>
        </w:tc>
        <w:tc>
          <w:tcPr>
            <w:tcW w:w="1422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622385" w:rsidRDefault="00790285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35FF1">
              <w:rPr>
                <w:bCs/>
              </w:rPr>
              <w:t>24</w:t>
            </w:r>
            <w:r w:rsidR="001E01EC">
              <w:rPr>
                <w:bCs/>
              </w:rPr>
              <w:t xml:space="preserve"> </w:t>
            </w:r>
            <w:r w:rsidR="00F35FF1">
              <w:rPr>
                <w:bCs/>
              </w:rPr>
              <w:t>676</w:t>
            </w:r>
            <w:r w:rsidR="001E01EC">
              <w:rPr>
                <w:bCs/>
              </w:rPr>
              <w:t>,</w:t>
            </w:r>
            <w:r w:rsidR="00F35FF1">
              <w:rPr>
                <w:bCs/>
              </w:rPr>
              <w:t>7</w:t>
            </w:r>
          </w:p>
        </w:tc>
        <w:tc>
          <w:tcPr>
            <w:tcW w:w="1386" w:type="dxa"/>
          </w:tcPr>
          <w:p w:rsidR="00622385" w:rsidRDefault="00F35FF1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B298A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="00AB298A">
              <w:rPr>
                <w:bCs/>
              </w:rPr>
              <w:t xml:space="preserve"> </w:t>
            </w:r>
            <w:r>
              <w:rPr>
                <w:bCs/>
              </w:rPr>
              <w:t>030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22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</w:tr>
    </w:tbl>
    <w:p w:rsidR="00CA2AD7" w:rsidRDefault="00CA2AD7" w:rsidP="00015B15">
      <w:pPr>
        <w:tabs>
          <w:tab w:val="left" w:pos="1232"/>
        </w:tabs>
        <w:ind w:left="360" w:firstLine="774"/>
        <w:jc w:val="both"/>
        <w:rPr>
          <w:bCs/>
        </w:rPr>
      </w:pPr>
    </w:p>
    <w:p w:rsidR="00015B15" w:rsidRDefault="00015B15" w:rsidP="00015B15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При утвержденном с корректировкой годовом дефиците бюджета 24676,7 тыс. руб., бюджет рабочего поселка Колывань за первое полугодие 2019 года исполнен с дефицитом 3028,1тыс. руб., за аналогичный период 2018 года бюджет был исполнен с профицитом 7436,3тыс. руб.</w:t>
      </w:r>
    </w:p>
    <w:p w:rsidR="00847DDC" w:rsidRDefault="00C60F26" w:rsidP="00847DDC">
      <w:pPr>
        <w:ind w:left="360" w:firstLine="633"/>
        <w:jc w:val="both"/>
        <w:rPr>
          <w:bCs/>
        </w:rPr>
      </w:pPr>
      <w:r w:rsidRPr="009F3AE9">
        <w:rPr>
          <w:bCs/>
          <w:u w:val="single"/>
        </w:rPr>
        <w:t>Доходы бюджета</w:t>
      </w:r>
      <w:r w:rsidRPr="0073531B">
        <w:rPr>
          <w:bCs/>
        </w:rPr>
        <w:t xml:space="preserve"> рабочего поселка Колывань</w:t>
      </w:r>
      <w:r>
        <w:rPr>
          <w:bCs/>
        </w:rPr>
        <w:t xml:space="preserve"> з</w:t>
      </w:r>
      <w:r w:rsidR="005578A4">
        <w:rPr>
          <w:bCs/>
        </w:rPr>
        <w:t>а первое полугодие 201</w:t>
      </w:r>
      <w:r>
        <w:rPr>
          <w:bCs/>
        </w:rPr>
        <w:t>9</w:t>
      </w:r>
      <w:r w:rsidR="005578A4">
        <w:rPr>
          <w:bCs/>
        </w:rPr>
        <w:t xml:space="preserve"> года</w:t>
      </w:r>
      <w:r w:rsidR="00847DDC">
        <w:rPr>
          <w:bCs/>
        </w:rPr>
        <w:t xml:space="preserve"> составили 28052,1 тыс. руб., что на </w:t>
      </w:r>
      <w:r w:rsidR="00C01773">
        <w:rPr>
          <w:bCs/>
        </w:rPr>
        <w:t xml:space="preserve"> </w:t>
      </w:r>
      <w:r w:rsidR="00847DDC">
        <w:rPr>
          <w:bCs/>
        </w:rPr>
        <w:t xml:space="preserve">24202,0 тыс. руб. или на 46,3%  ниже объема поступлений в доход бюджета за аналогичный период 2018 года. </w:t>
      </w:r>
    </w:p>
    <w:p w:rsidR="00D808BB" w:rsidRDefault="00D808BB" w:rsidP="00D808BB">
      <w:pPr>
        <w:ind w:left="360" w:firstLine="633"/>
        <w:jc w:val="both"/>
        <w:rPr>
          <w:bCs/>
        </w:rPr>
      </w:pPr>
      <w:r>
        <w:rPr>
          <w:bCs/>
        </w:rPr>
        <w:t>Структура исполненных доходов бюджета рабочего поселка Колывань за первое полугодие 2019 и 2018 годов выглядит следующим образом:</w:t>
      </w:r>
    </w:p>
    <w:p w:rsidR="00D808BB" w:rsidRPr="00BD631B" w:rsidRDefault="00D808BB" w:rsidP="00D808B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 xml:space="preserve">Структура </w:t>
      </w:r>
      <w:r>
        <w:rPr>
          <w:b/>
          <w:bCs/>
        </w:rPr>
        <w:t>доход</w:t>
      </w:r>
      <w:r w:rsidRPr="00BD631B">
        <w:rPr>
          <w:b/>
          <w:bCs/>
        </w:rPr>
        <w:t>ов бюджета рабочего поселка Колывань</w:t>
      </w:r>
    </w:p>
    <w:p w:rsidR="00D808BB" w:rsidRDefault="00D808BB" w:rsidP="00D808B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за первое полугодие 201</w:t>
      </w:r>
      <w:r>
        <w:rPr>
          <w:b/>
          <w:bCs/>
        </w:rPr>
        <w:t>9</w:t>
      </w:r>
      <w:r w:rsidRPr="00BD631B">
        <w:rPr>
          <w:b/>
          <w:bCs/>
        </w:rPr>
        <w:t xml:space="preserve"> и 201</w:t>
      </w:r>
      <w:r>
        <w:rPr>
          <w:b/>
          <w:bCs/>
        </w:rPr>
        <w:t>8</w:t>
      </w:r>
      <w:r w:rsidRPr="00BD631B">
        <w:rPr>
          <w:b/>
          <w:bCs/>
        </w:rPr>
        <w:t xml:space="preserve"> годов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D808BB" w:rsidTr="0035583F">
        <w:tc>
          <w:tcPr>
            <w:tcW w:w="3717" w:type="dxa"/>
            <w:vMerge w:val="restart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201</w:t>
            </w:r>
            <w:r>
              <w:rPr>
                <w:bCs/>
              </w:rPr>
              <w:t>8</w:t>
            </w:r>
            <w:r w:rsidRPr="00C93170">
              <w:rPr>
                <w:bCs/>
              </w:rPr>
              <w:t xml:space="preserve"> года</w:t>
            </w:r>
          </w:p>
        </w:tc>
        <w:tc>
          <w:tcPr>
            <w:tcW w:w="3226" w:type="dxa"/>
            <w:gridSpan w:val="2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201</w:t>
            </w:r>
            <w:r>
              <w:rPr>
                <w:bCs/>
              </w:rPr>
              <w:t>9</w:t>
            </w:r>
            <w:r w:rsidRPr="00C93170">
              <w:rPr>
                <w:bCs/>
              </w:rPr>
              <w:t xml:space="preserve"> года</w:t>
            </w:r>
          </w:p>
        </w:tc>
      </w:tr>
      <w:tr w:rsidR="00D808BB" w:rsidTr="0035583F">
        <w:tc>
          <w:tcPr>
            <w:tcW w:w="3717" w:type="dxa"/>
            <w:vMerge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  <w:tc>
          <w:tcPr>
            <w:tcW w:w="1701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</w:tr>
      <w:tr w:rsidR="00D808BB" w:rsidTr="0035583F">
        <w:tc>
          <w:tcPr>
            <w:tcW w:w="3717" w:type="dxa"/>
          </w:tcPr>
          <w:p w:rsidR="00D808BB" w:rsidRDefault="00D808BB" w:rsidP="0035583F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Налоговые доходы</w:t>
            </w:r>
          </w:p>
        </w:tc>
        <w:tc>
          <w:tcPr>
            <w:tcW w:w="1843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13 831,7</w:t>
            </w:r>
          </w:p>
        </w:tc>
        <w:tc>
          <w:tcPr>
            <w:tcW w:w="1559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26,5</w:t>
            </w:r>
          </w:p>
        </w:tc>
        <w:tc>
          <w:tcPr>
            <w:tcW w:w="1701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15 099,5</w:t>
            </w:r>
          </w:p>
        </w:tc>
        <w:tc>
          <w:tcPr>
            <w:tcW w:w="1525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53,8</w:t>
            </w:r>
          </w:p>
        </w:tc>
      </w:tr>
      <w:tr w:rsidR="00D808BB" w:rsidTr="0035583F">
        <w:tc>
          <w:tcPr>
            <w:tcW w:w="3717" w:type="dxa"/>
          </w:tcPr>
          <w:p w:rsidR="00D808BB" w:rsidRDefault="00D808BB" w:rsidP="0035583F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Неналоговые доходы</w:t>
            </w:r>
          </w:p>
        </w:tc>
        <w:tc>
          <w:tcPr>
            <w:tcW w:w="1843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6 000,5</w:t>
            </w:r>
          </w:p>
        </w:tc>
        <w:tc>
          <w:tcPr>
            <w:tcW w:w="1559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11,5</w:t>
            </w:r>
          </w:p>
        </w:tc>
        <w:tc>
          <w:tcPr>
            <w:tcW w:w="1701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2 100,7</w:t>
            </w:r>
          </w:p>
        </w:tc>
        <w:tc>
          <w:tcPr>
            <w:tcW w:w="1525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</w:tr>
      <w:tr w:rsidR="00D808BB" w:rsidTr="0035583F">
        <w:tc>
          <w:tcPr>
            <w:tcW w:w="3717" w:type="dxa"/>
          </w:tcPr>
          <w:p w:rsidR="00D808BB" w:rsidRDefault="00D808BB" w:rsidP="0035583F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32 421,9</w:t>
            </w:r>
          </w:p>
        </w:tc>
        <w:tc>
          <w:tcPr>
            <w:tcW w:w="1559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62,0</w:t>
            </w:r>
          </w:p>
        </w:tc>
        <w:tc>
          <w:tcPr>
            <w:tcW w:w="1701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10 851,9</w:t>
            </w:r>
          </w:p>
        </w:tc>
        <w:tc>
          <w:tcPr>
            <w:tcW w:w="1525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D808BB" w:rsidTr="0035583F">
        <w:tc>
          <w:tcPr>
            <w:tcW w:w="3717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A17707">
              <w:rPr>
                <w:b/>
                <w:bCs/>
              </w:rPr>
              <w:t>Всего доходов</w:t>
            </w:r>
          </w:p>
        </w:tc>
        <w:tc>
          <w:tcPr>
            <w:tcW w:w="1843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52 254,1</w:t>
            </w:r>
          </w:p>
        </w:tc>
        <w:tc>
          <w:tcPr>
            <w:tcW w:w="1559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  <w:tc>
          <w:tcPr>
            <w:tcW w:w="1701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28 052,1</w:t>
            </w:r>
          </w:p>
        </w:tc>
        <w:tc>
          <w:tcPr>
            <w:tcW w:w="1525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</w:tr>
    </w:tbl>
    <w:p w:rsidR="00D808BB" w:rsidRDefault="009F3AE9" w:rsidP="00D808BB">
      <w:pPr>
        <w:ind w:left="360" w:firstLine="633"/>
        <w:jc w:val="both"/>
        <w:rPr>
          <w:bCs/>
        </w:rPr>
      </w:pPr>
      <w:r>
        <w:rPr>
          <w:bCs/>
        </w:rPr>
        <w:lastRenderedPageBreak/>
        <w:t>В</w:t>
      </w:r>
      <w:r w:rsidR="00D808BB">
        <w:rPr>
          <w:bCs/>
        </w:rPr>
        <w:t xml:space="preserve"> структур</w:t>
      </w:r>
      <w:r>
        <w:rPr>
          <w:bCs/>
        </w:rPr>
        <w:t>е</w:t>
      </w:r>
      <w:r w:rsidR="00D808BB">
        <w:rPr>
          <w:bCs/>
        </w:rPr>
        <w:t xml:space="preserve"> доходов бюджета рабочего поселка Колывань за первое полугодие 2019 года по сравнению с аналогичным периодом 2018 года: отмечается уменьшение доли безвозмездных поступлений (с 62,0%  до 38,7%) и увеличение доли налоговых доходов (с 26,5% до 53,8%), доля неналоговых доходов уменьшилась (с 11,5% до 7,5%). </w:t>
      </w:r>
    </w:p>
    <w:p w:rsidR="00CA2AD7" w:rsidRDefault="000C3C13" w:rsidP="009F3AE9">
      <w:pPr>
        <w:tabs>
          <w:tab w:val="left" w:pos="1232"/>
        </w:tabs>
        <w:ind w:left="360" w:firstLine="633"/>
        <w:jc w:val="both"/>
        <w:rPr>
          <w:bCs/>
        </w:rPr>
      </w:pPr>
      <w:r>
        <w:rPr>
          <w:bCs/>
        </w:rPr>
        <w:t>Снижение</w:t>
      </w:r>
      <w:r w:rsidR="00C01773">
        <w:rPr>
          <w:bCs/>
        </w:rPr>
        <w:t xml:space="preserve"> </w:t>
      </w:r>
      <w:r w:rsidR="003459FD" w:rsidRPr="00DD33EC">
        <w:rPr>
          <w:bCs/>
        </w:rPr>
        <w:t xml:space="preserve"> доходов</w:t>
      </w:r>
      <w:r>
        <w:rPr>
          <w:bCs/>
        </w:rPr>
        <w:t xml:space="preserve"> в бюджет рабочего поселка за первое полугодие 2019 года по сравнению с 2018 годом</w:t>
      </w:r>
      <w:r w:rsidR="003459FD" w:rsidRPr="00DD33EC">
        <w:rPr>
          <w:bCs/>
        </w:rPr>
        <w:t xml:space="preserve"> произошл</w:t>
      </w:r>
      <w:r w:rsidR="0073531B">
        <w:rPr>
          <w:bCs/>
        </w:rPr>
        <w:t>о</w:t>
      </w:r>
      <w:r w:rsidR="00550306">
        <w:rPr>
          <w:bCs/>
        </w:rPr>
        <w:t xml:space="preserve"> </w:t>
      </w:r>
      <w:r w:rsidR="003459FD" w:rsidRPr="00DD33EC">
        <w:rPr>
          <w:bCs/>
        </w:rPr>
        <w:t xml:space="preserve"> за счет у</w:t>
      </w:r>
      <w:r w:rsidR="0073531B">
        <w:rPr>
          <w:bCs/>
        </w:rPr>
        <w:t xml:space="preserve">меньшения безвозмездных поступлений на </w:t>
      </w:r>
      <w:r w:rsidR="003459FD" w:rsidRPr="00DD33EC">
        <w:rPr>
          <w:bCs/>
        </w:rPr>
        <w:t xml:space="preserve"> </w:t>
      </w:r>
      <w:r w:rsidR="0073531B">
        <w:rPr>
          <w:bCs/>
        </w:rPr>
        <w:t>21570,0тыс.руб.</w:t>
      </w:r>
      <w:r w:rsidR="003459FD" w:rsidRPr="00DD33EC">
        <w:rPr>
          <w:bCs/>
        </w:rPr>
        <w:t xml:space="preserve"> </w:t>
      </w:r>
      <w:r w:rsidR="003F7F50">
        <w:rPr>
          <w:bCs/>
        </w:rPr>
        <w:t xml:space="preserve"> и неналоговых доходов на </w:t>
      </w:r>
      <w:r w:rsidR="00CA2AD7">
        <w:rPr>
          <w:bCs/>
        </w:rPr>
        <w:t>3899</w:t>
      </w:r>
      <w:r w:rsidR="003F7F50">
        <w:rPr>
          <w:bCs/>
        </w:rPr>
        <w:t>,</w:t>
      </w:r>
      <w:r w:rsidR="00CA2AD7">
        <w:rPr>
          <w:bCs/>
        </w:rPr>
        <w:t>8</w:t>
      </w:r>
      <w:r w:rsidR="003F7F50">
        <w:rPr>
          <w:bCs/>
        </w:rPr>
        <w:t xml:space="preserve"> тыс. руб.</w:t>
      </w:r>
      <w:r w:rsidR="003459FD" w:rsidRPr="00DD33EC">
        <w:rPr>
          <w:bCs/>
        </w:rPr>
        <w:t xml:space="preserve"> </w:t>
      </w:r>
      <w:r w:rsidR="00CA2AD7">
        <w:rPr>
          <w:bCs/>
        </w:rPr>
        <w:t>Налоговые доходы</w:t>
      </w:r>
      <w:r w:rsidR="00B6585C">
        <w:rPr>
          <w:bCs/>
        </w:rPr>
        <w:t xml:space="preserve"> по сравнению с аналогичным периодом 201</w:t>
      </w:r>
      <w:r w:rsidR="00CA2AD7">
        <w:rPr>
          <w:bCs/>
        </w:rPr>
        <w:t>8</w:t>
      </w:r>
      <w:r w:rsidR="00B6585C">
        <w:rPr>
          <w:bCs/>
        </w:rPr>
        <w:t xml:space="preserve"> года </w:t>
      </w:r>
      <w:r w:rsidR="00CA2AD7">
        <w:rPr>
          <w:bCs/>
        </w:rPr>
        <w:t>увеличились</w:t>
      </w:r>
      <w:r w:rsidR="00B6585C">
        <w:rPr>
          <w:bCs/>
        </w:rPr>
        <w:t xml:space="preserve"> на </w:t>
      </w:r>
      <w:r w:rsidR="00CA2AD7">
        <w:rPr>
          <w:bCs/>
        </w:rPr>
        <w:t>1267</w:t>
      </w:r>
      <w:r w:rsidR="00B6585C">
        <w:rPr>
          <w:bCs/>
        </w:rPr>
        <w:t>,</w:t>
      </w:r>
      <w:r w:rsidR="00CA2AD7">
        <w:rPr>
          <w:bCs/>
        </w:rPr>
        <w:t>8</w:t>
      </w:r>
      <w:r w:rsidR="00B6585C">
        <w:rPr>
          <w:bCs/>
        </w:rPr>
        <w:t xml:space="preserve"> тыс. руб.</w:t>
      </w:r>
      <w:r w:rsidR="00CA2AD7">
        <w:rPr>
          <w:bCs/>
        </w:rPr>
        <w:t xml:space="preserve"> </w:t>
      </w:r>
    </w:p>
    <w:p w:rsidR="003C446F" w:rsidRDefault="006F472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Основную долю </w:t>
      </w:r>
      <w:r w:rsidRPr="00113F36">
        <w:rPr>
          <w:bCs/>
          <w:i/>
          <w:u w:val="single"/>
        </w:rPr>
        <w:t>налоговых поступлений</w:t>
      </w:r>
      <w:r w:rsidRPr="00113F36">
        <w:rPr>
          <w:bCs/>
          <w:u w:val="single"/>
        </w:rPr>
        <w:t xml:space="preserve">  </w:t>
      </w:r>
      <w:r>
        <w:rPr>
          <w:bCs/>
        </w:rPr>
        <w:t>в бюджет рабочего поселка Колывань составля</w:t>
      </w:r>
      <w:r w:rsidR="0068767F">
        <w:rPr>
          <w:bCs/>
        </w:rPr>
        <w:t>ю</w:t>
      </w:r>
      <w:r>
        <w:rPr>
          <w:bCs/>
        </w:rPr>
        <w:t>т</w:t>
      </w:r>
      <w:r w:rsidR="0068767F">
        <w:rPr>
          <w:bCs/>
        </w:rPr>
        <w:t xml:space="preserve"> налог на доходы физических лиц 4</w:t>
      </w:r>
      <w:r w:rsidR="00467709">
        <w:rPr>
          <w:bCs/>
        </w:rPr>
        <w:t>8</w:t>
      </w:r>
      <w:r w:rsidR="0068767F">
        <w:rPr>
          <w:bCs/>
        </w:rPr>
        <w:t>,</w:t>
      </w:r>
      <w:r w:rsidR="00467709">
        <w:rPr>
          <w:bCs/>
        </w:rPr>
        <w:t>2</w:t>
      </w:r>
      <w:r w:rsidR="0068767F">
        <w:rPr>
          <w:bCs/>
        </w:rPr>
        <w:t>% и</w:t>
      </w:r>
      <w:r>
        <w:rPr>
          <w:bCs/>
        </w:rPr>
        <w:t xml:space="preserve"> земельный налог </w:t>
      </w:r>
      <w:r w:rsidR="008929FD">
        <w:rPr>
          <w:bCs/>
        </w:rPr>
        <w:t>3</w:t>
      </w:r>
      <w:r w:rsidR="00467709">
        <w:rPr>
          <w:bCs/>
        </w:rPr>
        <w:t>7</w:t>
      </w:r>
      <w:r>
        <w:rPr>
          <w:bCs/>
        </w:rPr>
        <w:t>,</w:t>
      </w:r>
      <w:r w:rsidR="00467709">
        <w:rPr>
          <w:bCs/>
        </w:rPr>
        <w:t>1</w:t>
      </w:r>
      <w:r>
        <w:rPr>
          <w:bCs/>
        </w:rPr>
        <w:t>%</w:t>
      </w:r>
      <w:r w:rsidR="00582CDF">
        <w:rPr>
          <w:bCs/>
        </w:rPr>
        <w:t>,</w:t>
      </w:r>
      <w:r>
        <w:rPr>
          <w:bCs/>
        </w:rPr>
        <w:t xml:space="preserve"> </w:t>
      </w:r>
      <w:r w:rsidR="00582CDF">
        <w:rPr>
          <w:bCs/>
        </w:rPr>
        <w:t>з</w:t>
      </w:r>
      <w:r>
        <w:rPr>
          <w:bCs/>
        </w:rPr>
        <w:t>а первое полугодие 201</w:t>
      </w:r>
      <w:r w:rsidR="003E5E81">
        <w:rPr>
          <w:bCs/>
        </w:rPr>
        <w:t>9</w:t>
      </w:r>
      <w:r>
        <w:rPr>
          <w:bCs/>
        </w:rPr>
        <w:t xml:space="preserve"> года  поступление</w:t>
      </w:r>
      <w:r w:rsidR="00541DCD">
        <w:rPr>
          <w:bCs/>
        </w:rPr>
        <w:t xml:space="preserve"> налога на доходы физических лиц</w:t>
      </w:r>
      <w:r>
        <w:rPr>
          <w:bCs/>
        </w:rPr>
        <w:t xml:space="preserve"> </w:t>
      </w:r>
      <w:r w:rsidR="00541DCD">
        <w:rPr>
          <w:bCs/>
        </w:rPr>
        <w:t xml:space="preserve">увеличилось </w:t>
      </w:r>
      <w:r>
        <w:rPr>
          <w:bCs/>
        </w:rPr>
        <w:t xml:space="preserve">на </w:t>
      </w:r>
      <w:r w:rsidR="003E5E81">
        <w:rPr>
          <w:bCs/>
        </w:rPr>
        <w:t>1372</w:t>
      </w:r>
      <w:r>
        <w:rPr>
          <w:bCs/>
        </w:rPr>
        <w:t>,</w:t>
      </w:r>
      <w:r w:rsidR="008929FD">
        <w:rPr>
          <w:bCs/>
        </w:rPr>
        <w:t>9</w:t>
      </w:r>
      <w:r>
        <w:rPr>
          <w:bCs/>
        </w:rPr>
        <w:t xml:space="preserve">тыс.руб. или на </w:t>
      </w:r>
      <w:r w:rsidR="003E5E81">
        <w:rPr>
          <w:bCs/>
        </w:rPr>
        <w:t>23</w:t>
      </w:r>
      <w:r>
        <w:rPr>
          <w:bCs/>
        </w:rPr>
        <w:t>,</w:t>
      </w:r>
      <w:r w:rsidR="003E5E81">
        <w:rPr>
          <w:bCs/>
        </w:rPr>
        <w:t>3</w:t>
      </w:r>
      <w:r>
        <w:rPr>
          <w:bCs/>
        </w:rPr>
        <w:t>% по сравнению с аналогичным периодом 201</w:t>
      </w:r>
      <w:r w:rsidR="003E5E81">
        <w:rPr>
          <w:bCs/>
        </w:rPr>
        <w:t>8</w:t>
      </w:r>
      <w:r>
        <w:rPr>
          <w:bCs/>
        </w:rPr>
        <w:t xml:space="preserve"> года</w:t>
      </w:r>
      <w:r w:rsidR="00541DCD">
        <w:rPr>
          <w:bCs/>
        </w:rPr>
        <w:t>,  поступление земельного налога  у</w:t>
      </w:r>
      <w:r w:rsidR="003E5E81">
        <w:rPr>
          <w:bCs/>
        </w:rPr>
        <w:t>меньшилось</w:t>
      </w:r>
      <w:r w:rsidR="00541DCD">
        <w:rPr>
          <w:bCs/>
        </w:rPr>
        <w:t xml:space="preserve"> на </w:t>
      </w:r>
      <w:r w:rsidR="003E5E81">
        <w:rPr>
          <w:bCs/>
        </w:rPr>
        <w:t>466</w:t>
      </w:r>
      <w:r w:rsidR="00541DCD">
        <w:rPr>
          <w:bCs/>
        </w:rPr>
        <w:t>,</w:t>
      </w:r>
      <w:r w:rsidR="003E5E81">
        <w:rPr>
          <w:bCs/>
        </w:rPr>
        <w:t>7</w:t>
      </w:r>
      <w:r w:rsidR="00541DCD">
        <w:rPr>
          <w:bCs/>
        </w:rPr>
        <w:t xml:space="preserve"> тыс. руб. или на </w:t>
      </w:r>
      <w:r w:rsidR="003E5E81">
        <w:rPr>
          <w:bCs/>
        </w:rPr>
        <w:t>7</w:t>
      </w:r>
      <w:r w:rsidR="00773BAA">
        <w:rPr>
          <w:bCs/>
        </w:rPr>
        <w:t>,</w:t>
      </w:r>
      <w:r w:rsidR="003E5E81">
        <w:rPr>
          <w:bCs/>
        </w:rPr>
        <w:t>7</w:t>
      </w:r>
      <w:r w:rsidR="00773BAA">
        <w:rPr>
          <w:bCs/>
        </w:rPr>
        <w:t>%.</w:t>
      </w:r>
    </w:p>
    <w:p w:rsidR="00113F36" w:rsidRDefault="003C446F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В структуре </w:t>
      </w:r>
      <w:r w:rsidRPr="00113F36">
        <w:rPr>
          <w:bCs/>
          <w:i/>
          <w:u w:val="single"/>
        </w:rPr>
        <w:t>неналоговых поступлений</w:t>
      </w:r>
      <w:r>
        <w:rPr>
          <w:bCs/>
        </w:rPr>
        <w:t xml:space="preserve"> </w:t>
      </w:r>
      <w:r w:rsidR="007F471D">
        <w:rPr>
          <w:bCs/>
        </w:rPr>
        <w:t>основную долю занимают</w:t>
      </w:r>
      <w:r w:rsidR="000C2AE0">
        <w:rPr>
          <w:bCs/>
        </w:rPr>
        <w:t xml:space="preserve"> штрафы, санкции, возмещение ущерба 50,3% и</w:t>
      </w:r>
      <w:r w:rsidR="007F471D">
        <w:rPr>
          <w:bCs/>
        </w:rPr>
        <w:t xml:space="preserve"> доходы от </w:t>
      </w:r>
      <w:r w:rsidR="000C2AE0">
        <w:rPr>
          <w:bCs/>
        </w:rPr>
        <w:t xml:space="preserve">использования имущества, находящегося в государственной и муниципальной собственности 46,4%. </w:t>
      </w:r>
      <w:r w:rsidR="00A01755">
        <w:rPr>
          <w:bCs/>
        </w:rPr>
        <w:t>З</w:t>
      </w:r>
      <w:r w:rsidR="007F471D">
        <w:rPr>
          <w:bCs/>
        </w:rPr>
        <w:t>а первое полугодие 201</w:t>
      </w:r>
      <w:r w:rsidR="00A01755">
        <w:rPr>
          <w:bCs/>
        </w:rPr>
        <w:t>9</w:t>
      </w:r>
      <w:r w:rsidR="007F471D">
        <w:rPr>
          <w:bCs/>
        </w:rPr>
        <w:t xml:space="preserve"> года поступление доходов от </w:t>
      </w:r>
      <w:r w:rsidR="00A01755">
        <w:rPr>
          <w:bCs/>
        </w:rPr>
        <w:t xml:space="preserve">штрафов, санкций и возмещения  ущерба  </w:t>
      </w:r>
      <w:r w:rsidR="003A08B0">
        <w:rPr>
          <w:bCs/>
        </w:rPr>
        <w:t xml:space="preserve">составило </w:t>
      </w:r>
      <w:r w:rsidR="00A01755">
        <w:rPr>
          <w:bCs/>
        </w:rPr>
        <w:t>1057</w:t>
      </w:r>
      <w:r w:rsidR="003A08B0">
        <w:rPr>
          <w:bCs/>
        </w:rPr>
        <w:t>,</w:t>
      </w:r>
      <w:r w:rsidR="00A01755">
        <w:rPr>
          <w:bCs/>
        </w:rPr>
        <w:t>7</w:t>
      </w:r>
      <w:r w:rsidR="003A08B0">
        <w:rPr>
          <w:bCs/>
        </w:rPr>
        <w:t xml:space="preserve"> тыс. руб., за аналогичный период 201</w:t>
      </w:r>
      <w:r w:rsidR="00A01755">
        <w:rPr>
          <w:bCs/>
        </w:rPr>
        <w:t>8</w:t>
      </w:r>
      <w:r w:rsidR="003A08B0">
        <w:rPr>
          <w:bCs/>
        </w:rPr>
        <w:t xml:space="preserve"> года было </w:t>
      </w:r>
      <w:r w:rsidR="00A01755">
        <w:rPr>
          <w:bCs/>
        </w:rPr>
        <w:t>221</w:t>
      </w:r>
      <w:r w:rsidR="003A08B0">
        <w:rPr>
          <w:bCs/>
        </w:rPr>
        <w:t>,</w:t>
      </w:r>
      <w:r w:rsidR="00A01755">
        <w:rPr>
          <w:bCs/>
        </w:rPr>
        <w:t>6</w:t>
      </w:r>
      <w:r w:rsidR="003A08B0">
        <w:rPr>
          <w:bCs/>
        </w:rPr>
        <w:t xml:space="preserve"> тыс. руб., рост составил </w:t>
      </w:r>
      <w:r w:rsidR="007F471D">
        <w:rPr>
          <w:bCs/>
        </w:rPr>
        <w:t xml:space="preserve"> </w:t>
      </w:r>
      <w:r w:rsidR="00A01755">
        <w:rPr>
          <w:bCs/>
        </w:rPr>
        <w:t>836</w:t>
      </w:r>
      <w:r w:rsidR="007F471D">
        <w:rPr>
          <w:bCs/>
        </w:rPr>
        <w:t>,</w:t>
      </w:r>
      <w:r w:rsidR="00A01755">
        <w:rPr>
          <w:bCs/>
        </w:rPr>
        <w:t>1</w:t>
      </w:r>
      <w:r w:rsidR="007F471D">
        <w:rPr>
          <w:bCs/>
        </w:rPr>
        <w:t>тыс.руб.</w:t>
      </w:r>
      <w:r w:rsidR="00A01755">
        <w:rPr>
          <w:bCs/>
        </w:rPr>
        <w:t xml:space="preserve"> или 377,3%. </w:t>
      </w:r>
      <w:r w:rsidR="003A08B0">
        <w:rPr>
          <w:bCs/>
        </w:rPr>
        <w:t>Д</w:t>
      </w:r>
      <w:r w:rsidR="00FA6995">
        <w:rPr>
          <w:bCs/>
        </w:rPr>
        <w:t>оходы от использования имущества, находящегося в государственной и муниципальной собственности состав</w:t>
      </w:r>
      <w:r w:rsidR="00611F4F">
        <w:rPr>
          <w:bCs/>
        </w:rPr>
        <w:t>или</w:t>
      </w:r>
      <w:r w:rsidR="00FA6995">
        <w:rPr>
          <w:bCs/>
        </w:rPr>
        <w:t xml:space="preserve"> </w:t>
      </w:r>
      <w:r w:rsidR="00A01755">
        <w:rPr>
          <w:bCs/>
        </w:rPr>
        <w:t>975,3</w:t>
      </w:r>
      <w:r w:rsidR="00FA6995">
        <w:rPr>
          <w:bCs/>
        </w:rPr>
        <w:t xml:space="preserve"> тыс. руб.,</w:t>
      </w:r>
      <w:r w:rsidR="002819C3">
        <w:rPr>
          <w:bCs/>
        </w:rPr>
        <w:t xml:space="preserve"> что на </w:t>
      </w:r>
      <w:r w:rsidR="00113F36">
        <w:rPr>
          <w:bCs/>
        </w:rPr>
        <w:t>143</w:t>
      </w:r>
      <w:r w:rsidR="002819C3">
        <w:rPr>
          <w:bCs/>
        </w:rPr>
        <w:t>,</w:t>
      </w:r>
      <w:r w:rsidR="00113F36">
        <w:rPr>
          <w:bCs/>
        </w:rPr>
        <w:t>2</w:t>
      </w:r>
      <w:r w:rsidR="002819C3">
        <w:rPr>
          <w:bCs/>
        </w:rPr>
        <w:t xml:space="preserve"> тыс. руб. или на </w:t>
      </w:r>
      <w:r w:rsidR="00113F36">
        <w:rPr>
          <w:bCs/>
        </w:rPr>
        <w:t>17</w:t>
      </w:r>
      <w:r w:rsidR="002819C3">
        <w:rPr>
          <w:bCs/>
        </w:rPr>
        <w:t>,</w:t>
      </w:r>
      <w:r w:rsidR="00113F36">
        <w:rPr>
          <w:bCs/>
        </w:rPr>
        <w:t>2</w:t>
      </w:r>
      <w:r w:rsidR="002819C3">
        <w:rPr>
          <w:bCs/>
        </w:rPr>
        <w:t xml:space="preserve">% </w:t>
      </w:r>
      <w:r w:rsidR="00113F36">
        <w:rPr>
          <w:bCs/>
        </w:rPr>
        <w:t>выш</w:t>
      </w:r>
      <w:r w:rsidR="002819C3">
        <w:rPr>
          <w:bCs/>
        </w:rPr>
        <w:t>е объема поступлений за аналогичный период 201</w:t>
      </w:r>
      <w:r w:rsidR="00113F36">
        <w:rPr>
          <w:bCs/>
        </w:rPr>
        <w:t>8</w:t>
      </w:r>
      <w:r w:rsidR="002819C3">
        <w:rPr>
          <w:bCs/>
        </w:rPr>
        <w:t xml:space="preserve"> года. </w:t>
      </w:r>
    </w:p>
    <w:p w:rsidR="00534AD3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 w:rsidRPr="00113F36">
        <w:rPr>
          <w:bCs/>
          <w:u w:val="single"/>
        </w:rPr>
        <w:t>Расходы бюджета</w:t>
      </w:r>
      <w:r w:rsidRPr="00CA2AD7">
        <w:rPr>
          <w:bCs/>
        </w:rPr>
        <w:t xml:space="preserve"> рабочего поселка Колывань</w:t>
      </w:r>
      <w:r>
        <w:rPr>
          <w:bCs/>
        </w:rPr>
        <w:t xml:space="preserve"> за первое полугодие 201</w:t>
      </w:r>
      <w:r w:rsidR="0063463E">
        <w:rPr>
          <w:bCs/>
        </w:rPr>
        <w:t>9</w:t>
      </w:r>
      <w:r>
        <w:rPr>
          <w:bCs/>
        </w:rPr>
        <w:t xml:space="preserve"> года составили </w:t>
      </w:r>
      <w:r w:rsidR="0063463E">
        <w:rPr>
          <w:bCs/>
        </w:rPr>
        <w:t>31080</w:t>
      </w:r>
      <w:r w:rsidR="00FE0F3C">
        <w:rPr>
          <w:bCs/>
        </w:rPr>
        <w:t>,</w:t>
      </w:r>
      <w:r w:rsidR="0063463E">
        <w:rPr>
          <w:bCs/>
        </w:rPr>
        <w:t>2</w:t>
      </w:r>
      <w:r>
        <w:rPr>
          <w:bCs/>
        </w:rPr>
        <w:t xml:space="preserve"> тыс. руб., что на </w:t>
      </w:r>
      <w:r w:rsidR="0063463E">
        <w:rPr>
          <w:bCs/>
        </w:rPr>
        <w:t>1</w:t>
      </w:r>
      <w:r w:rsidR="00065ED3">
        <w:rPr>
          <w:bCs/>
        </w:rPr>
        <w:t>3</w:t>
      </w:r>
      <w:r w:rsidR="0063463E">
        <w:rPr>
          <w:bCs/>
        </w:rPr>
        <w:t>737</w:t>
      </w:r>
      <w:r>
        <w:rPr>
          <w:bCs/>
        </w:rPr>
        <w:t>,</w:t>
      </w:r>
      <w:r w:rsidR="0063463E">
        <w:rPr>
          <w:bCs/>
        </w:rPr>
        <w:t>6</w:t>
      </w:r>
      <w:r>
        <w:rPr>
          <w:bCs/>
        </w:rPr>
        <w:t xml:space="preserve"> тыс. руб. или на </w:t>
      </w:r>
      <w:r w:rsidR="0063463E">
        <w:rPr>
          <w:bCs/>
        </w:rPr>
        <w:t>3</w:t>
      </w:r>
      <w:r w:rsidR="00065ED3">
        <w:rPr>
          <w:bCs/>
        </w:rPr>
        <w:t>0</w:t>
      </w:r>
      <w:r>
        <w:rPr>
          <w:bCs/>
        </w:rPr>
        <w:t>,</w:t>
      </w:r>
      <w:r w:rsidR="00065ED3">
        <w:rPr>
          <w:bCs/>
        </w:rPr>
        <w:t>7</w:t>
      </w:r>
      <w:r>
        <w:rPr>
          <w:bCs/>
        </w:rPr>
        <w:t xml:space="preserve">% </w:t>
      </w:r>
      <w:r w:rsidR="00FE0F3C">
        <w:rPr>
          <w:bCs/>
        </w:rPr>
        <w:t>выш</w:t>
      </w:r>
      <w:r>
        <w:rPr>
          <w:bCs/>
        </w:rPr>
        <w:t>е расходов рабочего поселка за аналогичный период 201</w:t>
      </w:r>
      <w:r w:rsidR="0063463E">
        <w:rPr>
          <w:bCs/>
        </w:rPr>
        <w:t>8</w:t>
      </w:r>
      <w:r>
        <w:rPr>
          <w:bCs/>
        </w:rPr>
        <w:t xml:space="preserve"> года.</w:t>
      </w:r>
    </w:p>
    <w:p w:rsidR="00C74B3F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Структура расходов </w:t>
      </w:r>
      <w:r w:rsidR="00C74B3F">
        <w:rPr>
          <w:bCs/>
        </w:rPr>
        <w:t>бюджета рабочего поселка Колывань за первое полугодие</w:t>
      </w:r>
      <w:r w:rsidR="00E16962">
        <w:rPr>
          <w:bCs/>
        </w:rPr>
        <w:t xml:space="preserve"> 201</w:t>
      </w:r>
      <w:r w:rsidR="00065ED3">
        <w:rPr>
          <w:bCs/>
        </w:rPr>
        <w:t>9</w:t>
      </w:r>
      <w:r w:rsidR="00E16962">
        <w:rPr>
          <w:bCs/>
        </w:rPr>
        <w:t xml:space="preserve"> </w:t>
      </w:r>
      <w:r w:rsidR="009F26A7">
        <w:rPr>
          <w:bCs/>
        </w:rPr>
        <w:t xml:space="preserve"> и 201</w:t>
      </w:r>
      <w:r w:rsidR="00065ED3">
        <w:rPr>
          <w:bCs/>
        </w:rPr>
        <w:t>8</w:t>
      </w:r>
      <w:r w:rsidR="009F26A7">
        <w:rPr>
          <w:bCs/>
        </w:rPr>
        <w:t xml:space="preserve"> годов </w:t>
      </w:r>
      <w:r w:rsidR="00E16962">
        <w:rPr>
          <w:bCs/>
        </w:rPr>
        <w:t xml:space="preserve"> </w:t>
      </w:r>
      <w:r w:rsidR="00C74B3F">
        <w:rPr>
          <w:bCs/>
        </w:rPr>
        <w:t>выглядит следующим образом:</w:t>
      </w:r>
    </w:p>
    <w:p w:rsidR="00A03FC8" w:rsidRDefault="00A03FC8" w:rsidP="00BD631B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BD631B" w:rsidRPr="00BD631B" w:rsidRDefault="00BD631B" w:rsidP="00BD631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Структура расходов бюджета рабочего поселка Колывань</w:t>
      </w:r>
    </w:p>
    <w:p w:rsidR="00BD631B" w:rsidRDefault="00BD631B" w:rsidP="00BD631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за первое полугодие 201</w:t>
      </w:r>
      <w:r w:rsidR="0063463E">
        <w:rPr>
          <w:b/>
          <w:bCs/>
        </w:rPr>
        <w:t>9</w:t>
      </w:r>
      <w:r w:rsidRPr="00BD631B">
        <w:rPr>
          <w:b/>
          <w:bCs/>
        </w:rPr>
        <w:t xml:space="preserve"> и 201</w:t>
      </w:r>
      <w:r w:rsidR="0063463E">
        <w:rPr>
          <w:b/>
          <w:bCs/>
        </w:rPr>
        <w:t>8</w:t>
      </w:r>
      <w:r w:rsidRPr="00BD631B">
        <w:rPr>
          <w:b/>
          <w:bCs/>
        </w:rPr>
        <w:t xml:space="preserve"> годов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BD631B" w:rsidTr="00415178">
        <w:tc>
          <w:tcPr>
            <w:tcW w:w="3717" w:type="dxa"/>
            <w:vMerge w:val="restart"/>
          </w:tcPr>
          <w:p w:rsidR="00BD631B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415178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BD631B" w:rsidRPr="00C93170" w:rsidRDefault="00415178" w:rsidP="00065ED3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201</w:t>
            </w:r>
            <w:r w:rsidR="00065ED3">
              <w:rPr>
                <w:bCs/>
              </w:rPr>
              <w:t>8</w:t>
            </w:r>
            <w:r w:rsidRPr="00C93170">
              <w:rPr>
                <w:bCs/>
              </w:rPr>
              <w:t xml:space="preserve"> года</w:t>
            </w:r>
          </w:p>
        </w:tc>
        <w:tc>
          <w:tcPr>
            <w:tcW w:w="3226" w:type="dxa"/>
            <w:gridSpan w:val="2"/>
          </w:tcPr>
          <w:p w:rsidR="00BD631B" w:rsidRPr="00C93170" w:rsidRDefault="00415178" w:rsidP="00065ED3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201</w:t>
            </w:r>
            <w:r w:rsidR="00065ED3">
              <w:rPr>
                <w:bCs/>
              </w:rPr>
              <w:t>9</w:t>
            </w:r>
            <w:r w:rsidRPr="00C93170">
              <w:rPr>
                <w:bCs/>
              </w:rPr>
              <w:t xml:space="preserve"> года</w:t>
            </w:r>
          </w:p>
        </w:tc>
      </w:tr>
      <w:tr w:rsidR="00BD631B" w:rsidTr="008416D6">
        <w:tc>
          <w:tcPr>
            <w:tcW w:w="3717" w:type="dxa"/>
            <w:vMerge/>
          </w:tcPr>
          <w:p w:rsidR="00BD631B" w:rsidRPr="00C93170" w:rsidRDefault="00BD631B" w:rsidP="00BD631B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415178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BD631B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415178" w:rsidRPr="00C93170" w:rsidRDefault="00415178" w:rsidP="00415178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BD631B" w:rsidRPr="00C93170" w:rsidRDefault="00415178" w:rsidP="00415178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  <w:tc>
          <w:tcPr>
            <w:tcW w:w="1701" w:type="dxa"/>
          </w:tcPr>
          <w:p w:rsidR="00415178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BD631B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BD631B" w:rsidRPr="00C93170" w:rsidRDefault="008416D6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8416D6" w:rsidRPr="00C93170" w:rsidRDefault="008416D6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5022,1</w:t>
            </w:r>
          </w:p>
        </w:tc>
        <w:tc>
          <w:tcPr>
            <w:tcW w:w="1559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11,2</w:t>
            </w:r>
          </w:p>
        </w:tc>
        <w:tc>
          <w:tcPr>
            <w:tcW w:w="1701" w:type="dxa"/>
          </w:tcPr>
          <w:p w:rsidR="00065ED3" w:rsidRDefault="00065ED3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6272,0</w:t>
            </w:r>
          </w:p>
        </w:tc>
        <w:tc>
          <w:tcPr>
            <w:tcW w:w="1525" w:type="dxa"/>
          </w:tcPr>
          <w:p w:rsidR="00065ED3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20,2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306,7</w:t>
            </w:r>
          </w:p>
        </w:tc>
        <w:tc>
          <w:tcPr>
            <w:tcW w:w="1559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  <w:tc>
          <w:tcPr>
            <w:tcW w:w="1701" w:type="dxa"/>
          </w:tcPr>
          <w:p w:rsidR="00065ED3" w:rsidRDefault="00065ED3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356,8</w:t>
            </w:r>
          </w:p>
        </w:tc>
        <w:tc>
          <w:tcPr>
            <w:tcW w:w="1525" w:type="dxa"/>
          </w:tcPr>
          <w:p w:rsidR="00065ED3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1,1</w:t>
            </w:r>
          </w:p>
        </w:tc>
      </w:tr>
      <w:tr w:rsidR="00C15E3A" w:rsidTr="008416D6">
        <w:tc>
          <w:tcPr>
            <w:tcW w:w="3717" w:type="dxa"/>
          </w:tcPr>
          <w:p w:rsidR="00C15E3A" w:rsidRDefault="00C15E3A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безопасность</w:t>
            </w:r>
          </w:p>
        </w:tc>
        <w:tc>
          <w:tcPr>
            <w:tcW w:w="1843" w:type="dxa"/>
          </w:tcPr>
          <w:p w:rsidR="00C15E3A" w:rsidRDefault="00C15E3A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59" w:type="dxa"/>
          </w:tcPr>
          <w:p w:rsidR="00C15E3A" w:rsidRDefault="00C15E3A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</w:tcPr>
          <w:p w:rsidR="00C15E3A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82,0</w:t>
            </w:r>
          </w:p>
        </w:tc>
        <w:tc>
          <w:tcPr>
            <w:tcW w:w="1525" w:type="dxa"/>
          </w:tcPr>
          <w:p w:rsidR="00C15E3A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экономика</w:t>
            </w:r>
          </w:p>
        </w:tc>
        <w:tc>
          <w:tcPr>
            <w:tcW w:w="1843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1969,8</w:t>
            </w:r>
          </w:p>
        </w:tc>
        <w:tc>
          <w:tcPr>
            <w:tcW w:w="1559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4,4</w:t>
            </w:r>
          </w:p>
        </w:tc>
        <w:tc>
          <w:tcPr>
            <w:tcW w:w="1701" w:type="dxa"/>
          </w:tcPr>
          <w:p w:rsidR="00065ED3" w:rsidRDefault="00065ED3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8071,3</w:t>
            </w:r>
          </w:p>
        </w:tc>
        <w:tc>
          <w:tcPr>
            <w:tcW w:w="1525" w:type="dxa"/>
          </w:tcPr>
          <w:p w:rsidR="00065ED3" w:rsidRDefault="00C15E3A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26,0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Жилищно-коммунальное хоз-во</w:t>
            </w:r>
          </w:p>
        </w:tc>
        <w:tc>
          <w:tcPr>
            <w:tcW w:w="1843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33971,0</w:t>
            </w:r>
          </w:p>
        </w:tc>
        <w:tc>
          <w:tcPr>
            <w:tcW w:w="1559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75,8</w:t>
            </w:r>
          </w:p>
        </w:tc>
        <w:tc>
          <w:tcPr>
            <w:tcW w:w="1701" w:type="dxa"/>
          </w:tcPr>
          <w:p w:rsidR="00065ED3" w:rsidRDefault="00065ED3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12223,3</w:t>
            </w:r>
          </w:p>
        </w:tc>
        <w:tc>
          <w:tcPr>
            <w:tcW w:w="1525" w:type="dxa"/>
          </w:tcPr>
          <w:p w:rsidR="00065ED3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39,3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115752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1843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3401,8</w:t>
            </w:r>
          </w:p>
        </w:tc>
        <w:tc>
          <w:tcPr>
            <w:tcW w:w="1559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7,6</w:t>
            </w:r>
          </w:p>
        </w:tc>
        <w:tc>
          <w:tcPr>
            <w:tcW w:w="1701" w:type="dxa"/>
          </w:tcPr>
          <w:p w:rsidR="00065ED3" w:rsidRDefault="00065ED3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3320,3</w:t>
            </w:r>
          </w:p>
        </w:tc>
        <w:tc>
          <w:tcPr>
            <w:tcW w:w="1525" w:type="dxa"/>
          </w:tcPr>
          <w:p w:rsidR="00065ED3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10,7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1843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146,4</w:t>
            </w:r>
          </w:p>
        </w:tc>
        <w:tc>
          <w:tcPr>
            <w:tcW w:w="1559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1701" w:type="dxa"/>
          </w:tcPr>
          <w:p w:rsidR="00065ED3" w:rsidRDefault="00065ED3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1525" w:type="dxa"/>
          </w:tcPr>
          <w:p w:rsidR="00065ED3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внутреннего долга</w:t>
            </w:r>
          </w:p>
        </w:tc>
        <w:tc>
          <w:tcPr>
            <w:tcW w:w="1843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59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</w:tcPr>
          <w:p w:rsidR="00065ED3" w:rsidRDefault="00065ED3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594,5</w:t>
            </w:r>
          </w:p>
        </w:tc>
        <w:tc>
          <w:tcPr>
            <w:tcW w:w="1525" w:type="dxa"/>
          </w:tcPr>
          <w:p w:rsidR="00065ED3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1,9</w:t>
            </w:r>
          </w:p>
        </w:tc>
      </w:tr>
      <w:tr w:rsidR="00065ED3" w:rsidRPr="009526B7" w:rsidTr="008416D6">
        <w:tc>
          <w:tcPr>
            <w:tcW w:w="3717" w:type="dxa"/>
          </w:tcPr>
          <w:p w:rsidR="00065ED3" w:rsidRPr="009526B7" w:rsidRDefault="00065ED3" w:rsidP="008416D6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9526B7">
              <w:rPr>
                <w:b/>
                <w:bCs/>
              </w:rPr>
              <w:t>Всего расходов:</w:t>
            </w:r>
          </w:p>
        </w:tc>
        <w:tc>
          <w:tcPr>
            <w:tcW w:w="1843" w:type="dxa"/>
          </w:tcPr>
          <w:p w:rsidR="00065ED3" w:rsidRPr="008514C4" w:rsidRDefault="00065ED3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8514C4">
              <w:rPr>
                <w:b/>
                <w:bCs/>
              </w:rPr>
              <w:t>44817,8</w:t>
            </w:r>
          </w:p>
        </w:tc>
        <w:tc>
          <w:tcPr>
            <w:tcW w:w="1559" w:type="dxa"/>
          </w:tcPr>
          <w:p w:rsidR="00065ED3" w:rsidRPr="009526B7" w:rsidRDefault="00065ED3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  <w:tc>
          <w:tcPr>
            <w:tcW w:w="1701" w:type="dxa"/>
          </w:tcPr>
          <w:p w:rsidR="00065ED3" w:rsidRPr="008514C4" w:rsidRDefault="00065ED3" w:rsidP="00BD631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31080,2</w:t>
            </w:r>
          </w:p>
        </w:tc>
        <w:tc>
          <w:tcPr>
            <w:tcW w:w="1525" w:type="dxa"/>
          </w:tcPr>
          <w:p w:rsidR="00065ED3" w:rsidRPr="009526B7" w:rsidRDefault="00065ED3" w:rsidP="00BD631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BA6007" w:rsidRDefault="00BA6007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552740" w:rsidRDefault="00E16962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 структуре расходов рабочего поселка</w:t>
      </w:r>
      <w:r w:rsidR="00552740">
        <w:rPr>
          <w:bCs/>
        </w:rPr>
        <w:t xml:space="preserve"> Колывань</w:t>
      </w:r>
      <w:r w:rsidR="00C93170">
        <w:rPr>
          <w:bCs/>
        </w:rPr>
        <w:t xml:space="preserve"> за </w:t>
      </w:r>
      <w:r w:rsidR="00552740">
        <w:rPr>
          <w:bCs/>
        </w:rPr>
        <w:t>первое</w:t>
      </w:r>
      <w:r w:rsidR="00C93170">
        <w:rPr>
          <w:bCs/>
        </w:rPr>
        <w:t xml:space="preserve"> полугодие 201</w:t>
      </w:r>
      <w:r w:rsidR="00C15E3A">
        <w:rPr>
          <w:bCs/>
        </w:rPr>
        <w:t>9</w:t>
      </w:r>
      <w:r w:rsidR="00C93170">
        <w:rPr>
          <w:bCs/>
        </w:rPr>
        <w:t xml:space="preserve"> года</w:t>
      </w:r>
      <w:r w:rsidR="000926BF" w:rsidRPr="000926BF">
        <w:rPr>
          <w:bCs/>
        </w:rPr>
        <w:t xml:space="preserve"> </w:t>
      </w:r>
      <w:r>
        <w:rPr>
          <w:bCs/>
        </w:rPr>
        <w:t>большая часть приходится на жилищно-коммунальное хозяйство</w:t>
      </w:r>
      <w:r w:rsidR="00E3154F">
        <w:rPr>
          <w:bCs/>
        </w:rPr>
        <w:t xml:space="preserve"> </w:t>
      </w:r>
      <w:r w:rsidR="00C15E3A">
        <w:rPr>
          <w:bCs/>
        </w:rPr>
        <w:t>39</w:t>
      </w:r>
      <w:r>
        <w:rPr>
          <w:bCs/>
        </w:rPr>
        <w:t>,</w:t>
      </w:r>
      <w:r w:rsidR="00C15E3A">
        <w:rPr>
          <w:bCs/>
        </w:rPr>
        <w:t>3</w:t>
      </w:r>
      <w:r>
        <w:rPr>
          <w:bCs/>
        </w:rPr>
        <w:t>%</w:t>
      </w:r>
      <w:r w:rsidR="00EE7B4D">
        <w:rPr>
          <w:bCs/>
        </w:rPr>
        <w:t>,</w:t>
      </w:r>
      <w:r w:rsidR="009F26A7" w:rsidRPr="009F26A7">
        <w:rPr>
          <w:bCs/>
        </w:rPr>
        <w:t xml:space="preserve"> </w:t>
      </w:r>
      <w:r>
        <w:rPr>
          <w:bCs/>
        </w:rPr>
        <w:t xml:space="preserve"> за первое полугодие 201</w:t>
      </w:r>
      <w:r w:rsidR="00C15E3A">
        <w:rPr>
          <w:bCs/>
        </w:rPr>
        <w:t>8</w:t>
      </w:r>
      <w:r>
        <w:rPr>
          <w:bCs/>
        </w:rPr>
        <w:t xml:space="preserve"> года</w:t>
      </w:r>
      <w:r w:rsidR="00C93170">
        <w:rPr>
          <w:bCs/>
        </w:rPr>
        <w:t xml:space="preserve"> </w:t>
      </w:r>
      <w:r w:rsidR="00467ECC">
        <w:rPr>
          <w:bCs/>
        </w:rPr>
        <w:t>основн</w:t>
      </w:r>
      <w:r w:rsidR="00C93170">
        <w:rPr>
          <w:bCs/>
        </w:rPr>
        <w:t>ая часть расходов приходилась</w:t>
      </w:r>
      <w:r w:rsidR="00552740">
        <w:rPr>
          <w:bCs/>
        </w:rPr>
        <w:t xml:space="preserve"> так же</w:t>
      </w:r>
      <w:r>
        <w:rPr>
          <w:bCs/>
        </w:rPr>
        <w:t xml:space="preserve"> </w:t>
      </w:r>
      <w:r w:rsidR="00C93170">
        <w:rPr>
          <w:bCs/>
        </w:rPr>
        <w:t>на жилищно-коммунальное хозяйство</w:t>
      </w:r>
      <w:r w:rsidR="00C15E3A">
        <w:rPr>
          <w:bCs/>
        </w:rPr>
        <w:t>, но она составляла</w:t>
      </w:r>
      <w:r w:rsidR="00C93170">
        <w:rPr>
          <w:bCs/>
        </w:rPr>
        <w:t xml:space="preserve"> </w:t>
      </w:r>
      <w:r>
        <w:rPr>
          <w:bCs/>
        </w:rPr>
        <w:t xml:space="preserve"> </w:t>
      </w:r>
      <w:r w:rsidR="00C15E3A">
        <w:rPr>
          <w:bCs/>
        </w:rPr>
        <w:t>75</w:t>
      </w:r>
      <w:r w:rsidR="00E3154F">
        <w:rPr>
          <w:bCs/>
        </w:rPr>
        <w:t>,</w:t>
      </w:r>
      <w:r w:rsidR="00C15E3A">
        <w:rPr>
          <w:bCs/>
        </w:rPr>
        <w:t>8</w:t>
      </w:r>
      <w:r w:rsidR="00E3154F">
        <w:rPr>
          <w:bCs/>
        </w:rPr>
        <w:t>%</w:t>
      </w:r>
      <w:r w:rsidR="00552740">
        <w:rPr>
          <w:bCs/>
        </w:rPr>
        <w:t>.</w:t>
      </w:r>
      <w:r w:rsidR="0068082E">
        <w:rPr>
          <w:bCs/>
        </w:rPr>
        <w:t xml:space="preserve"> В структуре расходов рабочего поселка за первое полугодие 2019 года существенно возросли по сравнению с первым полугодием 2018 года  расходы по общегосударственным вопросам с 11,2% до 20</w:t>
      </w:r>
      <w:r w:rsidR="00F45218">
        <w:rPr>
          <w:bCs/>
        </w:rPr>
        <w:t>,2% и расходы по разделу национальная экономика (транспорт и дорожное хозяйство) с 4,4% до 26,0%.</w:t>
      </w:r>
    </w:p>
    <w:p w:rsidR="00BE5F70" w:rsidRDefault="00BE5F70" w:rsidP="003853BB">
      <w:pPr>
        <w:tabs>
          <w:tab w:val="left" w:pos="1232"/>
        </w:tabs>
        <w:ind w:left="360" w:firstLine="774"/>
        <w:jc w:val="both"/>
        <w:rPr>
          <w:bCs/>
        </w:rPr>
      </w:pPr>
    </w:p>
    <w:p w:rsidR="003853BB" w:rsidRDefault="003853BB" w:rsidP="003853BB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lastRenderedPageBreak/>
        <w:t xml:space="preserve">Объем основного муниципального долга  по кредитам, полученным от кредитных организаций, составил 12000,0 тыс. руб. </w:t>
      </w:r>
    </w:p>
    <w:p w:rsidR="00632DDB" w:rsidRPr="00B64AE8" w:rsidRDefault="00632DDB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Кредиторская задолженность муниципального образования рабочий поселок Колывань Колыванского района Новосибирской области на 1 июля 201</w:t>
      </w:r>
      <w:r w:rsidR="009122D6">
        <w:rPr>
          <w:bCs/>
        </w:rPr>
        <w:t>9</w:t>
      </w:r>
      <w:r>
        <w:rPr>
          <w:bCs/>
        </w:rPr>
        <w:t xml:space="preserve"> года составила </w:t>
      </w:r>
      <w:r w:rsidR="009122D6">
        <w:rPr>
          <w:bCs/>
        </w:rPr>
        <w:t>23752</w:t>
      </w:r>
      <w:r>
        <w:rPr>
          <w:bCs/>
        </w:rPr>
        <w:t>,</w:t>
      </w:r>
      <w:r w:rsidR="009122D6">
        <w:rPr>
          <w:bCs/>
        </w:rPr>
        <w:t>0</w:t>
      </w:r>
      <w:r>
        <w:rPr>
          <w:bCs/>
        </w:rPr>
        <w:t xml:space="preserve"> тыс. руб., на 1 </w:t>
      </w:r>
      <w:r w:rsidR="009E48DE">
        <w:rPr>
          <w:bCs/>
        </w:rPr>
        <w:t>июл</w:t>
      </w:r>
      <w:r>
        <w:rPr>
          <w:bCs/>
        </w:rPr>
        <w:t>я 201</w:t>
      </w:r>
      <w:r w:rsidR="009122D6">
        <w:rPr>
          <w:bCs/>
        </w:rPr>
        <w:t>8</w:t>
      </w:r>
      <w:r>
        <w:rPr>
          <w:bCs/>
        </w:rPr>
        <w:t xml:space="preserve"> года кредиторская задолженность составляла </w:t>
      </w:r>
      <w:r w:rsidR="009E48DE">
        <w:rPr>
          <w:bCs/>
        </w:rPr>
        <w:t>3</w:t>
      </w:r>
      <w:r w:rsidR="009122D6">
        <w:rPr>
          <w:bCs/>
        </w:rPr>
        <w:t>5100</w:t>
      </w:r>
      <w:r>
        <w:rPr>
          <w:bCs/>
        </w:rPr>
        <w:t>,</w:t>
      </w:r>
      <w:r w:rsidR="009122D6">
        <w:rPr>
          <w:bCs/>
        </w:rPr>
        <w:t>6</w:t>
      </w:r>
      <w:r>
        <w:rPr>
          <w:bCs/>
        </w:rPr>
        <w:t xml:space="preserve"> тыс. руб.</w:t>
      </w:r>
    </w:p>
    <w:p w:rsidR="00094B0C" w:rsidRPr="00B64AE8" w:rsidRDefault="00094B0C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B76614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550306" w:rsidRDefault="00550306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113F36" w:rsidRDefault="00113F36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8948B2" w:rsidRDefault="008948B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8948B2" w:rsidRDefault="008948B2" w:rsidP="008948B2">
      <w:pPr>
        <w:tabs>
          <w:tab w:val="left" w:pos="1232"/>
        </w:tabs>
        <w:ind w:left="360" w:firstLine="774"/>
        <w:jc w:val="both"/>
        <w:rPr>
          <w:bCs/>
        </w:rPr>
      </w:pPr>
    </w:p>
    <w:p w:rsidR="00A03FC8" w:rsidRDefault="00A03FC8" w:rsidP="008948B2">
      <w:pPr>
        <w:tabs>
          <w:tab w:val="left" w:pos="1232"/>
        </w:tabs>
        <w:ind w:left="360" w:firstLine="207"/>
        <w:jc w:val="both"/>
        <w:rPr>
          <w:bCs/>
        </w:rPr>
      </w:pPr>
    </w:p>
    <w:p w:rsidR="00094B0C" w:rsidRDefault="00B76614" w:rsidP="008948B2">
      <w:pPr>
        <w:tabs>
          <w:tab w:val="left" w:pos="1232"/>
        </w:tabs>
        <w:ind w:left="360" w:firstLine="207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8948B2">
      <w:pPr>
        <w:tabs>
          <w:tab w:val="left" w:pos="1232"/>
        </w:tabs>
        <w:ind w:left="360" w:firstLine="207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E92F02" w:rsidRDefault="00094B0C" w:rsidP="008948B2">
      <w:pPr>
        <w:tabs>
          <w:tab w:val="left" w:pos="1232"/>
        </w:tabs>
        <w:ind w:left="360" w:firstLine="207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</w:t>
      </w:r>
      <w:r w:rsidR="008948B2">
        <w:rPr>
          <w:bCs/>
        </w:rPr>
        <w:t xml:space="preserve">      </w:t>
      </w:r>
      <w:r>
        <w:rPr>
          <w:bCs/>
        </w:rPr>
        <w:t xml:space="preserve">              А.Н. </w:t>
      </w:r>
      <w:proofErr w:type="spellStart"/>
      <w:r>
        <w:rPr>
          <w:bCs/>
        </w:rPr>
        <w:t>Евсюков</w:t>
      </w:r>
      <w:proofErr w:type="spellEnd"/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sectPr w:rsidR="00A132F8" w:rsidSect="007B76A1">
      <w:headerReference w:type="default" r:id="rId10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CE" w:rsidRDefault="000B74CE" w:rsidP="00375AE3">
      <w:r>
        <w:separator/>
      </w:r>
    </w:p>
  </w:endnote>
  <w:endnote w:type="continuationSeparator" w:id="0">
    <w:p w:rsidR="000B74CE" w:rsidRDefault="000B74CE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CE" w:rsidRDefault="000B74CE" w:rsidP="00375AE3">
      <w:r>
        <w:separator/>
      </w:r>
    </w:p>
  </w:footnote>
  <w:footnote w:type="continuationSeparator" w:id="0">
    <w:p w:rsidR="000B74CE" w:rsidRDefault="000B74CE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3010"/>
      <w:docPartObj>
        <w:docPartGallery w:val="Page Numbers (Top of Page)"/>
        <w:docPartUnique/>
      </w:docPartObj>
    </w:sdtPr>
    <w:sdtContent>
      <w:p w:rsidR="00375AE3" w:rsidRDefault="00375A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CEB">
          <w:rPr>
            <w:noProof/>
          </w:rPr>
          <w:t>1</w:t>
        </w:r>
        <w:r>
          <w:fldChar w:fldCharType="end"/>
        </w:r>
      </w:p>
    </w:sdtContent>
  </w:sdt>
  <w:p w:rsidR="00375AE3" w:rsidRDefault="00375A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18F7"/>
    <w:rsid w:val="00005760"/>
    <w:rsid w:val="00014203"/>
    <w:rsid w:val="00015B15"/>
    <w:rsid w:val="0001651A"/>
    <w:rsid w:val="000252E3"/>
    <w:rsid w:val="00054F9D"/>
    <w:rsid w:val="00057257"/>
    <w:rsid w:val="0005769A"/>
    <w:rsid w:val="00057F79"/>
    <w:rsid w:val="0006090B"/>
    <w:rsid w:val="00063CEC"/>
    <w:rsid w:val="00065ED3"/>
    <w:rsid w:val="00067CB5"/>
    <w:rsid w:val="0007120B"/>
    <w:rsid w:val="00076B0D"/>
    <w:rsid w:val="00076FD6"/>
    <w:rsid w:val="00085372"/>
    <w:rsid w:val="000869C2"/>
    <w:rsid w:val="000926BF"/>
    <w:rsid w:val="00094B0C"/>
    <w:rsid w:val="000B09B2"/>
    <w:rsid w:val="000B0BCB"/>
    <w:rsid w:val="000B74CE"/>
    <w:rsid w:val="000C2AE0"/>
    <w:rsid w:val="000C3C13"/>
    <w:rsid w:val="000C6800"/>
    <w:rsid w:val="000D1524"/>
    <w:rsid w:val="000D180B"/>
    <w:rsid w:val="000D5BFF"/>
    <w:rsid w:val="000D6C22"/>
    <w:rsid w:val="000E65DA"/>
    <w:rsid w:val="001001FF"/>
    <w:rsid w:val="001047C2"/>
    <w:rsid w:val="00113F36"/>
    <w:rsid w:val="00115752"/>
    <w:rsid w:val="00123DE2"/>
    <w:rsid w:val="00135850"/>
    <w:rsid w:val="00137B61"/>
    <w:rsid w:val="001403B0"/>
    <w:rsid w:val="00142E1E"/>
    <w:rsid w:val="001512FE"/>
    <w:rsid w:val="00163882"/>
    <w:rsid w:val="001641A7"/>
    <w:rsid w:val="00165A22"/>
    <w:rsid w:val="00172171"/>
    <w:rsid w:val="001840CE"/>
    <w:rsid w:val="00190A1D"/>
    <w:rsid w:val="001A03D7"/>
    <w:rsid w:val="001B0843"/>
    <w:rsid w:val="001C2774"/>
    <w:rsid w:val="001D417C"/>
    <w:rsid w:val="001D5851"/>
    <w:rsid w:val="001E01EC"/>
    <w:rsid w:val="001E431C"/>
    <w:rsid w:val="001E684B"/>
    <w:rsid w:val="001F518B"/>
    <w:rsid w:val="001F550B"/>
    <w:rsid w:val="002003DE"/>
    <w:rsid w:val="00210E9C"/>
    <w:rsid w:val="00215287"/>
    <w:rsid w:val="00220FE6"/>
    <w:rsid w:val="002212BB"/>
    <w:rsid w:val="002257BA"/>
    <w:rsid w:val="002316F5"/>
    <w:rsid w:val="00231F4F"/>
    <w:rsid w:val="002329C1"/>
    <w:rsid w:val="0023451B"/>
    <w:rsid w:val="00237D64"/>
    <w:rsid w:val="00256524"/>
    <w:rsid w:val="0026098D"/>
    <w:rsid w:val="002635A2"/>
    <w:rsid w:val="00266A03"/>
    <w:rsid w:val="00267978"/>
    <w:rsid w:val="002819C3"/>
    <w:rsid w:val="002823DB"/>
    <w:rsid w:val="002858EF"/>
    <w:rsid w:val="00297C0D"/>
    <w:rsid w:val="002A3694"/>
    <w:rsid w:val="002B314A"/>
    <w:rsid w:val="002D73A0"/>
    <w:rsid w:val="002D7E65"/>
    <w:rsid w:val="002E6702"/>
    <w:rsid w:val="002E6CFE"/>
    <w:rsid w:val="002F01BC"/>
    <w:rsid w:val="002F1276"/>
    <w:rsid w:val="002F4C49"/>
    <w:rsid w:val="0030013D"/>
    <w:rsid w:val="00302E69"/>
    <w:rsid w:val="00310B2F"/>
    <w:rsid w:val="00316D15"/>
    <w:rsid w:val="003203C0"/>
    <w:rsid w:val="00321B62"/>
    <w:rsid w:val="0032607B"/>
    <w:rsid w:val="00331329"/>
    <w:rsid w:val="00335EDE"/>
    <w:rsid w:val="003459FD"/>
    <w:rsid w:val="00350E27"/>
    <w:rsid w:val="0035583F"/>
    <w:rsid w:val="0035687F"/>
    <w:rsid w:val="0036079F"/>
    <w:rsid w:val="00361010"/>
    <w:rsid w:val="003638CB"/>
    <w:rsid w:val="00365215"/>
    <w:rsid w:val="00375AE3"/>
    <w:rsid w:val="003766BA"/>
    <w:rsid w:val="003853BB"/>
    <w:rsid w:val="00394F90"/>
    <w:rsid w:val="00397D11"/>
    <w:rsid w:val="003A08B0"/>
    <w:rsid w:val="003A0A20"/>
    <w:rsid w:val="003A2192"/>
    <w:rsid w:val="003A2E72"/>
    <w:rsid w:val="003A3F01"/>
    <w:rsid w:val="003A5CFF"/>
    <w:rsid w:val="003B04AB"/>
    <w:rsid w:val="003C2103"/>
    <w:rsid w:val="003C2C08"/>
    <w:rsid w:val="003C446F"/>
    <w:rsid w:val="003C5DFA"/>
    <w:rsid w:val="003E16FD"/>
    <w:rsid w:val="003E1769"/>
    <w:rsid w:val="003E596E"/>
    <w:rsid w:val="003E5E7E"/>
    <w:rsid w:val="003E5E81"/>
    <w:rsid w:val="003F7F50"/>
    <w:rsid w:val="00405FFF"/>
    <w:rsid w:val="004075B9"/>
    <w:rsid w:val="00407F56"/>
    <w:rsid w:val="0041047D"/>
    <w:rsid w:val="00414160"/>
    <w:rsid w:val="00415178"/>
    <w:rsid w:val="00421443"/>
    <w:rsid w:val="004252B0"/>
    <w:rsid w:val="004254F0"/>
    <w:rsid w:val="00426B82"/>
    <w:rsid w:val="004320CD"/>
    <w:rsid w:val="0044352C"/>
    <w:rsid w:val="004469D1"/>
    <w:rsid w:val="00453B2E"/>
    <w:rsid w:val="004627C9"/>
    <w:rsid w:val="00463A97"/>
    <w:rsid w:val="00467709"/>
    <w:rsid w:val="00467ECC"/>
    <w:rsid w:val="00487BD3"/>
    <w:rsid w:val="00495B03"/>
    <w:rsid w:val="004A659C"/>
    <w:rsid w:val="004A75A5"/>
    <w:rsid w:val="004A79E5"/>
    <w:rsid w:val="004B702B"/>
    <w:rsid w:val="004B747C"/>
    <w:rsid w:val="004C2AB3"/>
    <w:rsid w:val="004C382D"/>
    <w:rsid w:val="004D3CB3"/>
    <w:rsid w:val="004D462A"/>
    <w:rsid w:val="004D6146"/>
    <w:rsid w:val="004E1147"/>
    <w:rsid w:val="004E77CC"/>
    <w:rsid w:val="004F1161"/>
    <w:rsid w:val="004F2A24"/>
    <w:rsid w:val="004F3A21"/>
    <w:rsid w:val="004F7A61"/>
    <w:rsid w:val="005038E3"/>
    <w:rsid w:val="00503E94"/>
    <w:rsid w:val="00504455"/>
    <w:rsid w:val="00507DE2"/>
    <w:rsid w:val="00515EEB"/>
    <w:rsid w:val="005250E1"/>
    <w:rsid w:val="00534AD3"/>
    <w:rsid w:val="00541DCD"/>
    <w:rsid w:val="00545CDF"/>
    <w:rsid w:val="00550306"/>
    <w:rsid w:val="00552740"/>
    <w:rsid w:val="005578A4"/>
    <w:rsid w:val="00561188"/>
    <w:rsid w:val="00582CDF"/>
    <w:rsid w:val="00584CE7"/>
    <w:rsid w:val="00587728"/>
    <w:rsid w:val="0059277A"/>
    <w:rsid w:val="00597518"/>
    <w:rsid w:val="005A65CA"/>
    <w:rsid w:val="005B5CCD"/>
    <w:rsid w:val="005C01DF"/>
    <w:rsid w:val="005C7975"/>
    <w:rsid w:val="005D3AA6"/>
    <w:rsid w:val="005F1723"/>
    <w:rsid w:val="005F4838"/>
    <w:rsid w:val="005F5BD9"/>
    <w:rsid w:val="00600C06"/>
    <w:rsid w:val="00601AA2"/>
    <w:rsid w:val="00602D1D"/>
    <w:rsid w:val="00611694"/>
    <w:rsid w:val="00611F4F"/>
    <w:rsid w:val="00613EF2"/>
    <w:rsid w:val="00614415"/>
    <w:rsid w:val="0061493D"/>
    <w:rsid w:val="00615C73"/>
    <w:rsid w:val="006175BB"/>
    <w:rsid w:val="006221BC"/>
    <w:rsid w:val="00622385"/>
    <w:rsid w:val="00630ECE"/>
    <w:rsid w:val="00632DDB"/>
    <w:rsid w:val="0063463E"/>
    <w:rsid w:val="0064536D"/>
    <w:rsid w:val="00645D8E"/>
    <w:rsid w:val="006473A7"/>
    <w:rsid w:val="0065389F"/>
    <w:rsid w:val="00660DC8"/>
    <w:rsid w:val="0067188B"/>
    <w:rsid w:val="006752DC"/>
    <w:rsid w:val="0068082E"/>
    <w:rsid w:val="0068767F"/>
    <w:rsid w:val="006A016E"/>
    <w:rsid w:val="006A1DBC"/>
    <w:rsid w:val="006A442A"/>
    <w:rsid w:val="006B156C"/>
    <w:rsid w:val="006B2354"/>
    <w:rsid w:val="006B262E"/>
    <w:rsid w:val="006B3019"/>
    <w:rsid w:val="006C423B"/>
    <w:rsid w:val="006D0074"/>
    <w:rsid w:val="006E26AF"/>
    <w:rsid w:val="006E5840"/>
    <w:rsid w:val="006F4724"/>
    <w:rsid w:val="007053E7"/>
    <w:rsid w:val="00706B4C"/>
    <w:rsid w:val="00706FE4"/>
    <w:rsid w:val="00714E66"/>
    <w:rsid w:val="00715676"/>
    <w:rsid w:val="0072215D"/>
    <w:rsid w:val="00726B3B"/>
    <w:rsid w:val="007338EA"/>
    <w:rsid w:val="0073531B"/>
    <w:rsid w:val="00741AB4"/>
    <w:rsid w:val="00745328"/>
    <w:rsid w:val="007503AA"/>
    <w:rsid w:val="007509A2"/>
    <w:rsid w:val="00754505"/>
    <w:rsid w:val="00757791"/>
    <w:rsid w:val="00766161"/>
    <w:rsid w:val="00773BAA"/>
    <w:rsid w:val="00774230"/>
    <w:rsid w:val="007802B4"/>
    <w:rsid w:val="00784FFF"/>
    <w:rsid w:val="00786A85"/>
    <w:rsid w:val="007870A7"/>
    <w:rsid w:val="00790285"/>
    <w:rsid w:val="00795400"/>
    <w:rsid w:val="00796EDE"/>
    <w:rsid w:val="007A35B4"/>
    <w:rsid w:val="007A3C25"/>
    <w:rsid w:val="007B737E"/>
    <w:rsid w:val="007B76A1"/>
    <w:rsid w:val="007C5C91"/>
    <w:rsid w:val="007D6708"/>
    <w:rsid w:val="007D7395"/>
    <w:rsid w:val="007E1075"/>
    <w:rsid w:val="007E2C52"/>
    <w:rsid w:val="007F471D"/>
    <w:rsid w:val="007F489B"/>
    <w:rsid w:val="007F6BA9"/>
    <w:rsid w:val="007F6FF2"/>
    <w:rsid w:val="008036D8"/>
    <w:rsid w:val="00810275"/>
    <w:rsid w:val="00821CDC"/>
    <w:rsid w:val="00837EDF"/>
    <w:rsid w:val="008416D6"/>
    <w:rsid w:val="00844828"/>
    <w:rsid w:val="00846A1A"/>
    <w:rsid w:val="00847DDC"/>
    <w:rsid w:val="008514C4"/>
    <w:rsid w:val="00864E70"/>
    <w:rsid w:val="00865A16"/>
    <w:rsid w:val="00871081"/>
    <w:rsid w:val="00871EA4"/>
    <w:rsid w:val="008722A6"/>
    <w:rsid w:val="00872BC5"/>
    <w:rsid w:val="008807EF"/>
    <w:rsid w:val="008860D9"/>
    <w:rsid w:val="0089011F"/>
    <w:rsid w:val="00892835"/>
    <w:rsid w:val="008929FD"/>
    <w:rsid w:val="0089374B"/>
    <w:rsid w:val="00893C68"/>
    <w:rsid w:val="008948B2"/>
    <w:rsid w:val="00895340"/>
    <w:rsid w:val="0089695A"/>
    <w:rsid w:val="008B34CD"/>
    <w:rsid w:val="008C1846"/>
    <w:rsid w:val="008C417D"/>
    <w:rsid w:val="008C6EA6"/>
    <w:rsid w:val="008D73D5"/>
    <w:rsid w:val="008E5B55"/>
    <w:rsid w:val="008F0052"/>
    <w:rsid w:val="008F7F40"/>
    <w:rsid w:val="00901DD6"/>
    <w:rsid w:val="00905BA9"/>
    <w:rsid w:val="009114FF"/>
    <w:rsid w:val="00911C28"/>
    <w:rsid w:val="009122D6"/>
    <w:rsid w:val="00920619"/>
    <w:rsid w:val="00927329"/>
    <w:rsid w:val="009348DD"/>
    <w:rsid w:val="00935B00"/>
    <w:rsid w:val="00942732"/>
    <w:rsid w:val="00946070"/>
    <w:rsid w:val="009468CC"/>
    <w:rsid w:val="00946DC0"/>
    <w:rsid w:val="009526B7"/>
    <w:rsid w:val="009573C1"/>
    <w:rsid w:val="0096318D"/>
    <w:rsid w:val="009741AC"/>
    <w:rsid w:val="00975E01"/>
    <w:rsid w:val="00977557"/>
    <w:rsid w:val="00983982"/>
    <w:rsid w:val="00985957"/>
    <w:rsid w:val="00993FE5"/>
    <w:rsid w:val="00997056"/>
    <w:rsid w:val="009B14F9"/>
    <w:rsid w:val="009B6C2D"/>
    <w:rsid w:val="009C051E"/>
    <w:rsid w:val="009C1E13"/>
    <w:rsid w:val="009C54C5"/>
    <w:rsid w:val="009C7A01"/>
    <w:rsid w:val="009D56DC"/>
    <w:rsid w:val="009E48DE"/>
    <w:rsid w:val="009F176C"/>
    <w:rsid w:val="009F26A7"/>
    <w:rsid w:val="009F37D9"/>
    <w:rsid w:val="009F3AE9"/>
    <w:rsid w:val="009F4984"/>
    <w:rsid w:val="009F61C0"/>
    <w:rsid w:val="009F6387"/>
    <w:rsid w:val="00A0080A"/>
    <w:rsid w:val="00A01755"/>
    <w:rsid w:val="00A021D9"/>
    <w:rsid w:val="00A03FC8"/>
    <w:rsid w:val="00A06F3C"/>
    <w:rsid w:val="00A132F8"/>
    <w:rsid w:val="00A149BB"/>
    <w:rsid w:val="00A14A78"/>
    <w:rsid w:val="00A17707"/>
    <w:rsid w:val="00A20D4D"/>
    <w:rsid w:val="00A258F2"/>
    <w:rsid w:val="00A25F8F"/>
    <w:rsid w:val="00A269BF"/>
    <w:rsid w:val="00A366CB"/>
    <w:rsid w:val="00A36B0D"/>
    <w:rsid w:val="00A433D9"/>
    <w:rsid w:val="00A46043"/>
    <w:rsid w:val="00A6133A"/>
    <w:rsid w:val="00A638D5"/>
    <w:rsid w:val="00A66542"/>
    <w:rsid w:val="00A67452"/>
    <w:rsid w:val="00A67E50"/>
    <w:rsid w:val="00A766D8"/>
    <w:rsid w:val="00A811F9"/>
    <w:rsid w:val="00A82B08"/>
    <w:rsid w:val="00A9600C"/>
    <w:rsid w:val="00AA03B7"/>
    <w:rsid w:val="00AB298A"/>
    <w:rsid w:val="00AC0E2F"/>
    <w:rsid w:val="00AD7EA7"/>
    <w:rsid w:val="00AE2F95"/>
    <w:rsid w:val="00AF0B4A"/>
    <w:rsid w:val="00B0575F"/>
    <w:rsid w:val="00B05D68"/>
    <w:rsid w:val="00B16FA8"/>
    <w:rsid w:val="00B200E5"/>
    <w:rsid w:val="00B21E49"/>
    <w:rsid w:val="00B27D75"/>
    <w:rsid w:val="00B3154A"/>
    <w:rsid w:val="00B31594"/>
    <w:rsid w:val="00B338FD"/>
    <w:rsid w:val="00B36E76"/>
    <w:rsid w:val="00B50E70"/>
    <w:rsid w:val="00B515CC"/>
    <w:rsid w:val="00B53910"/>
    <w:rsid w:val="00B570F8"/>
    <w:rsid w:val="00B64AE8"/>
    <w:rsid w:val="00B6585C"/>
    <w:rsid w:val="00B717D3"/>
    <w:rsid w:val="00B7392E"/>
    <w:rsid w:val="00B74348"/>
    <w:rsid w:val="00B75FAB"/>
    <w:rsid w:val="00B76614"/>
    <w:rsid w:val="00B76DE2"/>
    <w:rsid w:val="00B84BD3"/>
    <w:rsid w:val="00B85BA7"/>
    <w:rsid w:val="00B870F9"/>
    <w:rsid w:val="00B9287A"/>
    <w:rsid w:val="00BA285D"/>
    <w:rsid w:val="00BA4421"/>
    <w:rsid w:val="00BA6007"/>
    <w:rsid w:val="00BA6FF0"/>
    <w:rsid w:val="00BB34D3"/>
    <w:rsid w:val="00BB422B"/>
    <w:rsid w:val="00BB7416"/>
    <w:rsid w:val="00BC699C"/>
    <w:rsid w:val="00BD631B"/>
    <w:rsid w:val="00BE046C"/>
    <w:rsid w:val="00BE0B44"/>
    <w:rsid w:val="00BE1B2F"/>
    <w:rsid w:val="00BE235C"/>
    <w:rsid w:val="00BE5F70"/>
    <w:rsid w:val="00BF2EB9"/>
    <w:rsid w:val="00BF59C1"/>
    <w:rsid w:val="00C01773"/>
    <w:rsid w:val="00C128C5"/>
    <w:rsid w:val="00C15E3A"/>
    <w:rsid w:val="00C21CC7"/>
    <w:rsid w:val="00C22AA3"/>
    <w:rsid w:val="00C232BB"/>
    <w:rsid w:val="00C33FEF"/>
    <w:rsid w:val="00C35503"/>
    <w:rsid w:val="00C408DD"/>
    <w:rsid w:val="00C42FD0"/>
    <w:rsid w:val="00C44927"/>
    <w:rsid w:val="00C4735D"/>
    <w:rsid w:val="00C51D8D"/>
    <w:rsid w:val="00C57416"/>
    <w:rsid w:val="00C60F26"/>
    <w:rsid w:val="00C71EB7"/>
    <w:rsid w:val="00C73068"/>
    <w:rsid w:val="00C74B3F"/>
    <w:rsid w:val="00C75C5F"/>
    <w:rsid w:val="00C77268"/>
    <w:rsid w:val="00C77494"/>
    <w:rsid w:val="00C82D13"/>
    <w:rsid w:val="00C84F49"/>
    <w:rsid w:val="00C870E3"/>
    <w:rsid w:val="00C87D37"/>
    <w:rsid w:val="00C901F8"/>
    <w:rsid w:val="00C93170"/>
    <w:rsid w:val="00C95CE2"/>
    <w:rsid w:val="00CA097E"/>
    <w:rsid w:val="00CA1547"/>
    <w:rsid w:val="00CA2AD7"/>
    <w:rsid w:val="00CA5034"/>
    <w:rsid w:val="00CB19C8"/>
    <w:rsid w:val="00CC0E94"/>
    <w:rsid w:val="00CC1108"/>
    <w:rsid w:val="00CD3A6C"/>
    <w:rsid w:val="00CD60B5"/>
    <w:rsid w:val="00CF07F1"/>
    <w:rsid w:val="00D011A5"/>
    <w:rsid w:val="00D10A4C"/>
    <w:rsid w:val="00D14F51"/>
    <w:rsid w:val="00D15A4F"/>
    <w:rsid w:val="00D15C88"/>
    <w:rsid w:val="00D17516"/>
    <w:rsid w:val="00D208AD"/>
    <w:rsid w:val="00D20D61"/>
    <w:rsid w:val="00D300C7"/>
    <w:rsid w:val="00D30902"/>
    <w:rsid w:val="00D32C31"/>
    <w:rsid w:val="00D40433"/>
    <w:rsid w:val="00D53389"/>
    <w:rsid w:val="00D578D4"/>
    <w:rsid w:val="00D64764"/>
    <w:rsid w:val="00D71CF7"/>
    <w:rsid w:val="00D74616"/>
    <w:rsid w:val="00D7492E"/>
    <w:rsid w:val="00D77F3B"/>
    <w:rsid w:val="00D8032B"/>
    <w:rsid w:val="00D808BB"/>
    <w:rsid w:val="00D84D6A"/>
    <w:rsid w:val="00D950C2"/>
    <w:rsid w:val="00DA6197"/>
    <w:rsid w:val="00DB02AB"/>
    <w:rsid w:val="00DB2FB3"/>
    <w:rsid w:val="00DC4E1B"/>
    <w:rsid w:val="00DC6BEC"/>
    <w:rsid w:val="00DD33EC"/>
    <w:rsid w:val="00DD4B58"/>
    <w:rsid w:val="00DD764D"/>
    <w:rsid w:val="00DE4CD4"/>
    <w:rsid w:val="00DE7011"/>
    <w:rsid w:val="00DF7864"/>
    <w:rsid w:val="00E039DD"/>
    <w:rsid w:val="00E16962"/>
    <w:rsid w:val="00E21B8E"/>
    <w:rsid w:val="00E23819"/>
    <w:rsid w:val="00E24AB9"/>
    <w:rsid w:val="00E30FF9"/>
    <w:rsid w:val="00E3154F"/>
    <w:rsid w:val="00E32C2F"/>
    <w:rsid w:val="00E44F3A"/>
    <w:rsid w:val="00E50130"/>
    <w:rsid w:val="00E523A6"/>
    <w:rsid w:val="00E61FED"/>
    <w:rsid w:val="00E6770E"/>
    <w:rsid w:val="00E7025F"/>
    <w:rsid w:val="00E7134F"/>
    <w:rsid w:val="00E751B6"/>
    <w:rsid w:val="00E762C5"/>
    <w:rsid w:val="00E9064D"/>
    <w:rsid w:val="00E92F02"/>
    <w:rsid w:val="00EA636C"/>
    <w:rsid w:val="00EB056A"/>
    <w:rsid w:val="00EB19C3"/>
    <w:rsid w:val="00EB2D03"/>
    <w:rsid w:val="00EC7482"/>
    <w:rsid w:val="00ED2793"/>
    <w:rsid w:val="00EE0F6A"/>
    <w:rsid w:val="00EE3562"/>
    <w:rsid w:val="00EE508A"/>
    <w:rsid w:val="00EE7B4D"/>
    <w:rsid w:val="00F26C00"/>
    <w:rsid w:val="00F35FF1"/>
    <w:rsid w:val="00F41640"/>
    <w:rsid w:val="00F43B97"/>
    <w:rsid w:val="00F45218"/>
    <w:rsid w:val="00F45ABC"/>
    <w:rsid w:val="00F45C73"/>
    <w:rsid w:val="00F570F8"/>
    <w:rsid w:val="00F62952"/>
    <w:rsid w:val="00F644D8"/>
    <w:rsid w:val="00F7146E"/>
    <w:rsid w:val="00F85CA4"/>
    <w:rsid w:val="00F85E76"/>
    <w:rsid w:val="00F90963"/>
    <w:rsid w:val="00F9364A"/>
    <w:rsid w:val="00FA6995"/>
    <w:rsid w:val="00FC564E"/>
    <w:rsid w:val="00FC7D94"/>
    <w:rsid w:val="00FD2C53"/>
    <w:rsid w:val="00FD630E"/>
    <w:rsid w:val="00FD6690"/>
    <w:rsid w:val="00FD7021"/>
    <w:rsid w:val="00FE0F3C"/>
    <w:rsid w:val="00FE2CEB"/>
    <w:rsid w:val="00FE46F5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7B7A-81EA-4B75-9869-CB41D5E3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7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1</cp:revision>
  <cp:lastPrinted>2019-07-29T05:14:00Z</cp:lastPrinted>
  <dcterms:created xsi:type="dcterms:W3CDTF">2017-08-17T01:42:00Z</dcterms:created>
  <dcterms:modified xsi:type="dcterms:W3CDTF">2019-07-29T05:33:00Z</dcterms:modified>
</cp:coreProperties>
</file>