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447E32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bookmarkStart w:id="0" w:name="_GoBack"/>
      <w:bookmarkEnd w:id="0"/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№</w:t>
      </w:r>
      <w:r w:rsidR="00447E3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28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7914BA" w:rsidRPr="007914BA">
        <w:rPr>
          <w:rFonts w:ascii="Times New Roman" w:eastAsia="Calibri" w:hAnsi="Times New Roman" w:cs="Times New Roman"/>
          <w:sz w:val="24"/>
          <w:szCs w:val="28"/>
          <w:lang w:eastAsia="ru-RU"/>
        </w:rPr>
        <w:t>12.05.2012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7914BA">
        <w:rPr>
          <w:rFonts w:ascii="Times New Roman" w:eastAsia="Calibri" w:hAnsi="Times New Roman" w:cs="Times New Roman"/>
          <w:sz w:val="24"/>
          <w:szCs w:val="28"/>
          <w:lang w:eastAsia="ru-RU"/>
        </w:rPr>
        <w:t>286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>предоставления муниципальной услуги по изменению договора социального найма помещения муниципального жилищного фонда социального использования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муниципальной услуги по изменению договора социального найма помещения муниципального жилищного фонда социального использования</w:t>
      </w:r>
      <w:r w:rsidR="00B45AFC" w:rsidRPr="00B45AFC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12.05.2012 года № 28</w:t>
      </w:r>
      <w:r w:rsidR="00B45AFC">
        <w:rPr>
          <w:rFonts w:ascii="Times New Roman" w:eastAsia="Calibri" w:hAnsi="Times New Roman" w:cs="Times New Roman"/>
          <w:sz w:val="24"/>
          <w:szCs w:val="28"/>
          <w:lang w:eastAsia="ru-RU"/>
        </w:rPr>
        <w:t>6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муниципальной услуги по</w:t>
      </w:r>
      <w:r w:rsidR="00CC6542" w:rsidRPr="00CC6542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>изменению договора социального найма помещения муниципального жилищного фонда социального использования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№ </w:t>
      </w:r>
      <w:r w:rsidR="00E120A6">
        <w:rPr>
          <w:rFonts w:ascii="Times New Roman" w:eastAsia="Calibri" w:hAnsi="Times New Roman" w:cs="Times New Roman"/>
          <w:sz w:val="24"/>
          <w:szCs w:val="28"/>
          <w:lang w:eastAsia="ru-RU"/>
        </w:rPr>
        <w:t>12 от 18.01.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2022 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D11431" w:rsidRPr="004B7B11" w:rsidRDefault="00D11431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Default="00D11431" w:rsidP="00D1143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11431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D11431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D1143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D11431" w:rsidRPr="004B7B11" w:rsidRDefault="00D11431" w:rsidP="00D1143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D11431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D82015" w:rsidRPr="00D8201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2D070B"/>
    <w:rsid w:val="00346D9D"/>
    <w:rsid w:val="00445887"/>
    <w:rsid w:val="00447E32"/>
    <w:rsid w:val="004B7B11"/>
    <w:rsid w:val="00543D42"/>
    <w:rsid w:val="00722A94"/>
    <w:rsid w:val="007914BA"/>
    <w:rsid w:val="00850CFC"/>
    <w:rsid w:val="00A03E49"/>
    <w:rsid w:val="00B45AFC"/>
    <w:rsid w:val="00C136DB"/>
    <w:rsid w:val="00CC6542"/>
    <w:rsid w:val="00D11431"/>
    <w:rsid w:val="00D82015"/>
    <w:rsid w:val="00E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3E08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2022-01-17T04:49:00Z</dcterms:created>
  <dcterms:modified xsi:type="dcterms:W3CDTF">2022-01-24T05:04:00Z</dcterms:modified>
</cp:coreProperties>
</file>