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AF3D03" w:rsidP="00325366">
      <w:pPr>
        <w:jc w:val="center"/>
        <w:rPr>
          <w:b/>
          <w:szCs w:val="28"/>
        </w:rPr>
      </w:pPr>
    </w:p>
    <w:p w:rsidR="00203C8B" w:rsidRDefault="00354918" w:rsidP="008E626B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AF3D03" w:rsidRPr="008A2224">
        <w:rPr>
          <w:b/>
          <w:szCs w:val="28"/>
        </w:rPr>
        <w:t>ЕШЕНИЕ</w:t>
      </w:r>
    </w:p>
    <w:p w:rsidR="00AF3D03" w:rsidRDefault="00E1309F" w:rsidP="00325366">
      <w:pPr>
        <w:jc w:val="center"/>
        <w:rPr>
          <w:szCs w:val="28"/>
        </w:rPr>
      </w:pPr>
      <w:r>
        <w:rPr>
          <w:szCs w:val="28"/>
        </w:rPr>
        <w:t>в</w:t>
      </w:r>
      <w:r w:rsidR="0090527D">
        <w:rPr>
          <w:szCs w:val="28"/>
        </w:rPr>
        <w:t xml:space="preserve">неочередной </w:t>
      </w:r>
      <w:r w:rsidR="00E1121F">
        <w:rPr>
          <w:szCs w:val="28"/>
        </w:rPr>
        <w:t>шестн</w:t>
      </w:r>
      <w:r w:rsidR="00203C8B">
        <w:rPr>
          <w:szCs w:val="28"/>
        </w:rPr>
        <w:t>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Default="00C50928" w:rsidP="00903539">
      <w:pPr>
        <w:jc w:val="center"/>
        <w:rPr>
          <w:szCs w:val="28"/>
        </w:rPr>
      </w:pPr>
    </w:p>
    <w:p w:rsidR="00C50928" w:rsidRPr="00903539" w:rsidRDefault="008E626B" w:rsidP="00C50928">
      <w:pPr>
        <w:jc w:val="both"/>
        <w:rPr>
          <w:szCs w:val="28"/>
        </w:rPr>
      </w:pPr>
      <w:r>
        <w:rPr>
          <w:szCs w:val="28"/>
        </w:rPr>
        <w:t>10</w:t>
      </w:r>
      <w:r w:rsidR="00C50928">
        <w:rPr>
          <w:szCs w:val="28"/>
        </w:rPr>
        <w:t>.</w:t>
      </w:r>
      <w:r w:rsidR="00E1121F">
        <w:rPr>
          <w:szCs w:val="28"/>
        </w:rPr>
        <w:t>11</w:t>
      </w:r>
      <w:r w:rsidR="00C50928">
        <w:rPr>
          <w:szCs w:val="28"/>
        </w:rPr>
        <w:t xml:space="preserve">.2021                                                                                             </w:t>
      </w:r>
      <w:r w:rsidR="00E1309F">
        <w:rPr>
          <w:szCs w:val="28"/>
        </w:rPr>
        <w:t xml:space="preserve">             №1</w:t>
      </w:r>
    </w:p>
    <w:p w:rsidR="00BB22B4" w:rsidRPr="00903539" w:rsidRDefault="00BB22B4" w:rsidP="00AF3D03">
      <w:pPr>
        <w:jc w:val="both"/>
        <w:rPr>
          <w:szCs w:val="28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О внесении изменений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«О бюджете муниципального образования рабочий 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7A7C76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</w:t>
      </w:r>
      <w:r w:rsidRPr="00EB6EF0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Pr="00EB6EF0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Pr="00EB6EF0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</w:t>
      </w:r>
      <w:r w:rsidR="00945709">
        <w:rPr>
          <w:sz w:val="26"/>
          <w:szCs w:val="26"/>
        </w:rPr>
        <w:t xml:space="preserve"> </w:t>
      </w:r>
    </w:p>
    <w:p w:rsidR="007A7C76" w:rsidRDefault="007A7C76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3E418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изменениям</w:t>
      </w:r>
      <w:r w:rsidR="00996A72">
        <w:rPr>
          <w:sz w:val="26"/>
          <w:szCs w:val="26"/>
        </w:rPr>
        <w:t>и</w:t>
      </w:r>
      <w:r w:rsidR="003E418C">
        <w:rPr>
          <w:sz w:val="26"/>
          <w:szCs w:val="26"/>
        </w:rPr>
        <w:t xml:space="preserve"> внесенными 28.01.2021 №1,</w:t>
      </w:r>
      <w:r w:rsidR="00996A72"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18.03.2021 №1,</w:t>
      </w:r>
    </w:p>
    <w:p w:rsidR="00EF04E6" w:rsidRDefault="003E418C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02.04.2021 №1,</w:t>
      </w:r>
      <w:r w:rsidR="00996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27.04.2021 №1, 25.05.2021 № 1, </w:t>
      </w:r>
      <w:r w:rsidR="007A7C76">
        <w:rPr>
          <w:sz w:val="26"/>
          <w:szCs w:val="26"/>
        </w:rPr>
        <w:t>23.06.2021 №</w:t>
      </w:r>
      <w:r w:rsidR="00BE4823">
        <w:rPr>
          <w:sz w:val="26"/>
          <w:szCs w:val="26"/>
        </w:rPr>
        <w:t xml:space="preserve">1, 12.08.2021 </w:t>
      </w:r>
      <w:r w:rsidR="00EF04E6">
        <w:rPr>
          <w:sz w:val="26"/>
          <w:szCs w:val="26"/>
        </w:rPr>
        <w:t xml:space="preserve">          </w:t>
      </w:r>
    </w:p>
    <w:p w:rsidR="00EB6EF0" w:rsidRPr="00697CCB" w:rsidRDefault="00BE4823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№1</w:t>
      </w:r>
      <w:r w:rsidR="00203C8B">
        <w:rPr>
          <w:sz w:val="26"/>
          <w:szCs w:val="26"/>
        </w:rPr>
        <w:t>,</w:t>
      </w:r>
      <w:r w:rsidR="003D0BCD">
        <w:rPr>
          <w:sz w:val="26"/>
          <w:szCs w:val="26"/>
        </w:rPr>
        <w:t xml:space="preserve"> </w:t>
      </w:r>
      <w:r w:rsidR="00203C8B">
        <w:rPr>
          <w:sz w:val="26"/>
          <w:szCs w:val="26"/>
        </w:rPr>
        <w:t>27.08.2021 №1</w:t>
      </w:r>
      <w:r w:rsidR="00E1121F">
        <w:rPr>
          <w:sz w:val="26"/>
          <w:szCs w:val="26"/>
        </w:rPr>
        <w:t>, 15.09.2021 №1</w:t>
      </w:r>
      <w:r w:rsidR="00E1309F">
        <w:rPr>
          <w:sz w:val="26"/>
          <w:szCs w:val="26"/>
        </w:rPr>
        <w:t>, 23.09.2021</w:t>
      </w:r>
      <w:r w:rsidR="00120800">
        <w:rPr>
          <w:sz w:val="26"/>
          <w:szCs w:val="26"/>
        </w:rPr>
        <w:t xml:space="preserve"> №2</w:t>
      </w:r>
      <w:r w:rsidR="007A7C76">
        <w:rPr>
          <w:sz w:val="26"/>
          <w:szCs w:val="26"/>
        </w:rPr>
        <w:t>)</w:t>
      </w:r>
      <w:r w:rsidR="00EB6EF0" w:rsidRPr="007A7C76">
        <w:rPr>
          <w:sz w:val="26"/>
          <w:szCs w:val="26"/>
        </w:rPr>
        <w:t>»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="00E60741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E60741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697CCB" w:rsidRDefault="00EB6EF0" w:rsidP="00EB6EF0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>Внести следующие изменения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>
        <w:rPr>
          <w:sz w:val="26"/>
          <w:szCs w:val="26"/>
        </w:rPr>
        <w:t>1</w:t>
      </w:r>
      <w:r w:rsidRPr="00697CCB">
        <w:rPr>
          <w:sz w:val="26"/>
          <w:szCs w:val="26"/>
        </w:rPr>
        <w:t>год и на плановый период 202</w:t>
      </w:r>
      <w:r w:rsidR="00CB34FE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CB34FE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далее «решение»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1.1   В подпункте 1.1 пункта 1 решения цифры «</w:t>
      </w:r>
      <w:r w:rsidR="000D6D08" w:rsidRPr="00697CCB">
        <w:rPr>
          <w:sz w:val="26"/>
          <w:szCs w:val="26"/>
        </w:rPr>
        <w:t>«</w:t>
      </w:r>
      <w:r w:rsidR="00321060" w:rsidRPr="00EF04E6">
        <w:rPr>
          <w:sz w:val="26"/>
          <w:szCs w:val="26"/>
        </w:rPr>
        <w:t>146580,35405</w:t>
      </w:r>
      <w:r w:rsidR="000D6D08" w:rsidRPr="00697CCB">
        <w:rPr>
          <w:sz w:val="26"/>
          <w:szCs w:val="26"/>
        </w:rPr>
        <w:t>»</w:t>
      </w:r>
      <w:r w:rsidRPr="00697CCB">
        <w:rPr>
          <w:sz w:val="26"/>
          <w:szCs w:val="26"/>
        </w:rPr>
        <w:t xml:space="preserve">» заменить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1A5EBF">
        <w:rPr>
          <w:sz w:val="26"/>
          <w:szCs w:val="26"/>
        </w:rPr>
        <w:t>155395</w:t>
      </w:r>
      <w:r w:rsidR="00245A30">
        <w:rPr>
          <w:sz w:val="26"/>
          <w:szCs w:val="26"/>
        </w:rPr>
        <w:t>,</w:t>
      </w:r>
      <w:r w:rsidR="00E45BA9">
        <w:rPr>
          <w:sz w:val="26"/>
          <w:szCs w:val="26"/>
        </w:rPr>
        <w:t>08703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.2.  В подпункте 1.2 пункта 1 решения цифры «</w:t>
      </w:r>
      <w:r w:rsidR="00321060">
        <w:rPr>
          <w:sz w:val="26"/>
          <w:szCs w:val="26"/>
        </w:rPr>
        <w:t>152619,59772</w:t>
      </w:r>
      <w:r w:rsidRPr="00697CCB">
        <w:rPr>
          <w:sz w:val="26"/>
          <w:szCs w:val="26"/>
        </w:rPr>
        <w:t xml:space="preserve">» заменить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1A5EBF">
        <w:rPr>
          <w:sz w:val="26"/>
          <w:szCs w:val="26"/>
        </w:rPr>
        <w:t>16</w:t>
      </w:r>
      <w:r w:rsidR="008A6870">
        <w:rPr>
          <w:sz w:val="26"/>
          <w:szCs w:val="26"/>
        </w:rPr>
        <w:t>29</w:t>
      </w:r>
      <w:r w:rsidR="001A5EBF">
        <w:rPr>
          <w:sz w:val="26"/>
          <w:szCs w:val="26"/>
        </w:rPr>
        <w:t>34</w:t>
      </w:r>
      <w:r w:rsidR="00245A30">
        <w:rPr>
          <w:sz w:val="26"/>
          <w:szCs w:val="26"/>
        </w:rPr>
        <w:t>,</w:t>
      </w:r>
      <w:bookmarkStart w:id="0" w:name="_GoBack"/>
      <w:bookmarkEnd w:id="0"/>
      <w:r w:rsidR="001A5EBF">
        <w:rPr>
          <w:sz w:val="26"/>
          <w:szCs w:val="26"/>
        </w:rPr>
        <w:t>33070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.  Приложение№ 3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решения изложить в редакции, согласно приложения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2C68FF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решению.</w:t>
      </w:r>
      <w:r w:rsidRPr="00697CCB">
        <w:rPr>
          <w:sz w:val="26"/>
          <w:szCs w:val="26"/>
        </w:rPr>
        <w:t xml:space="preserve">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4</w:t>
      </w:r>
      <w:r w:rsidR="00617754">
        <w:rPr>
          <w:sz w:val="26"/>
          <w:szCs w:val="26"/>
        </w:rPr>
        <w:t xml:space="preserve">.  </w:t>
      </w:r>
      <w:r w:rsidRPr="00697CCB">
        <w:rPr>
          <w:sz w:val="26"/>
          <w:szCs w:val="26"/>
        </w:rPr>
        <w:t xml:space="preserve">Приложение№ 5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согласно приложения    </w:t>
      </w:r>
    </w:p>
    <w:p w:rsidR="00EB6EF0" w:rsidRPr="00697CCB" w:rsidRDefault="00617754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B6EF0" w:rsidRPr="00697CCB">
        <w:rPr>
          <w:sz w:val="26"/>
          <w:szCs w:val="26"/>
        </w:rPr>
        <w:t xml:space="preserve">   № </w:t>
      </w:r>
      <w:r w:rsidR="002C68FF">
        <w:rPr>
          <w:sz w:val="26"/>
          <w:szCs w:val="26"/>
        </w:rPr>
        <w:t>2</w:t>
      </w:r>
      <w:r w:rsidR="00EB6EF0"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5</w:t>
      </w:r>
      <w:r w:rsidRPr="00697CCB">
        <w:rPr>
          <w:sz w:val="26"/>
          <w:szCs w:val="26"/>
        </w:rPr>
        <w:t>.  Приложение№ 6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</w:t>
      </w:r>
      <w:r w:rsidR="00C47FD5">
        <w:rPr>
          <w:sz w:val="26"/>
          <w:szCs w:val="26"/>
        </w:rPr>
        <w:t xml:space="preserve">я изложить в редакции, согласно </w:t>
      </w:r>
      <w:r w:rsidRPr="00697CCB">
        <w:rPr>
          <w:sz w:val="26"/>
          <w:szCs w:val="26"/>
        </w:rPr>
        <w:t xml:space="preserve">приложения    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 </w:t>
      </w:r>
      <w:r w:rsidR="002C68FF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</w:t>
      </w:r>
      <w:r w:rsidR="00F80F56">
        <w:rPr>
          <w:sz w:val="26"/>
          <w:szCs w:val="26"/>
        </w:rPr>
        <w:t>6</w:t>
      </w:r>
      <w:r w:rsidRPr="00697CCB">
        <w:rPr>
          <w:sz w:val="26"/>
          <w:szCs w:val="26"/>
        </w:rPr>
        <w:t>.  Приложение№ 7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согласно приложения 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</w:t>
      </w:r>
      <w:r w:rsidR="002C68FF">
        <w:rPr>
          <w:sz w:val="26"/>
          <w:szCs w:val="26"/>
        </w:rPr>
        <w:t xml:space="preserve"> 4</w:t>
      </w:r>
      <w:r w:rsidRPr="00697CCB">
        <w:rPr>
          <w:sz w:val="26"/>
          <w:szCs w:val="26"/>
        </w:rPr>
        <w:t xml:space="preserve"> к настоящему решению.</w:t>
      </w:r>
    </w:p>
    <w:p w:rsidR="00BF1DCE" w:rsidRPr="00946EC0" w:rsidRDefault="00945709" w:rsidP="0085523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D4B34">
        <w:rPr>
          <w:sz w:val="26"/>
          <w:szCs w:val="26"/>
        </w:rPr>
        <w:t>.</w:t>
      </w:r>
      <w:r w:rsidR="00BF1DCE" w:rsidRPr="00D6565B">
        <w:rPr>
          <w:sz w:val="26"/>
          <w:szCs w:val="26"/>
        </w:rPr>
        <w:t xml:space="preserve"> </w:t>
      </w:r>
      <w:r w:rsidR="00BF1DCE">
        <w:rPr>
          <w:sz w:val="26"/>
          <w:szCs w:val="26"/>
        </w:rPr>
        <w:t xml:space="preserve">    </w:t>
      </w:r>
      <w:r w:rsidR="00BF1DCE" w:rsidRPr="00946EC0">
        <w:rPr>
          <w:sz w:val="26"/>
          <w:szCs w:val="26"/>
        </w:rPr>
        <w:t>Абзац второй пункта 14 решения дополнить следующего содержания:</w:t>
      </w:r>
    </w:p>
    <w:p w:rsidR="00BD4B34" w:rsidRDefault="00BF1DCE" w:rsidP="0085523B">
      <w:pPr>
        <w:jc w:val="both"/>
        <w:rPr>
          <w:sz w:val="26"/>
          <w:szCs w:val="26"/>
        </w:rPr>
      </w:pPr>
      <w:r w:rsidRPr="00946EC0">
        <w:rPr>
          <w:sz w:val="26"/>
          <w:szCs w:val="26"/>
        </w:rPr>
        <w:t xml:space="preserve">«предоставить субсидию на погашение задолженности за потребленные </w:t>
      </w:r>
      <w:r w:rsidR="0085523B">
        <w:rPr>
          <w:sz w:val="26"/>
          <w:szCs w:val="26"/>
        </w:rPr>
        <w:t>топливно-</w:t>
      </w:r>
      <w:r w:rsidRPr="00946EC0">
        <w:rPr>
          <w:sz w:val="26"/>
          <w:szCs w:val="26"/>
        </w:rPr>
        <w:t>энергетические ресурсы МУП</w:t>
      </w:r>
      <w:r w:rsidR="00946EC0" w:rsidRPr="00946EC0">
        <w:rPr>
          <w:sz w:val="26"/>
          <w:szCs w:val="26"/>
        </w:rPr>
        <w:t xml:space="preserve">  р.п.Колывань «Комхоз» Колыванского района Новосибирской области в сумме </w:t>
      </w:r>
      <w:r w:rsidR="00440275">
        <w:rPr>
          <w:sz w:val="26"/>
          <w:szCs w:val="26"/>
        </w:rPr>
        <w:t>463400</w:t>
      </w:r>
      <w:r w:rsidR="00946EC0" w:rsidRPr="00946EC0">
        <w:rPr>
          <w:sz w:val="26"/>
          <w:szCs w:val="26"/>
        </w:rPr>
        <w:t>,00 рублей,</w:t>
      </w:r>
      <w:r w:rsidR="0085523B">
        <w:rPr>
          <w:sz w:val="26"/>
          <w:szCs w:val="26"/>
        </w:rPr>
        <w:t xml:space="preserve"> </w:t>
      </w:r>
      <w:r w:rsidR="0085523B" w:rsidRPr="00AC0F86">
        <w:rPr>
          <w:sz w:val="26"/>
          <w:szCs w:val="26"/>
        </w:rPr>
        <w:t>ООО Сибирской Тепло-энергетической Компании</w:t>
      </w:r>
      <w:r w:rsidR="0085523B">
        <w:rPr>
          <w:sz w:val="26"/>
          <w:szCs w:val="26"/>
        </w:rPr>
        <w:t xml:space="preserve"> в сумме </w:t>
      </w:r>
      <w:r w:rsidR="00422177">
        <w:rPr>
          <w:sz w:val="26"/>
          <w:szCs w:val="26"/>
        </w:rPr>
        <w:t>6913000,00 рублей</w:t>
      </w:r>
      <w:r w:rsidR="00946EC0" w:rsidRPr="00946EC0">
        <w:rPr>
          <w:sz w:val="26"/>
          <w:szCs w:val="26"/>
        </w:rPr>
        <w:t xml:space="preserve"> </w:t>
      </w:r>
      <w:r w:rsidRPr="00946EC0">
        <w:rPr>
          <w:sz w:val="26"/>
          <w:szCs w:val="26"/>
        </w:rPr>
        <w:t>за счет средств иных межбюджетных трансфертов</w:t>
      </w:r>
      <w:r w:rsidR="0085523B">
        <w:rPr>
          <w:sz w:val="26"/>
          <w:szCs w:val="26"/>
        </w:rPr>
        <w:t xml:space="preserve"> в соответствии с распоряжением Правительства </w:t>
      </w:r>
      <w:r w:rsidRPr="00946EC0">
        <w:rPr>
          <w:sz w:val="26"/>
          <w:szCs w:val="26"/>
        </w:rPr>
        <w:t xml:space="preserve">Новосибирской области </w:t>
      </w:r>
      <w:r w:rsidR="0085523B">
        <w:rPr>
          <w:sz w:val="26"/>
          <w:szCs w:val="26"/>
        </w:rPr>
        <w:t>от 19.10.2021 № 515-рп «О выделении средств» из резервного фонда Правительства Новосибирской области в целях предотвращения срыва отопительного периода 2021/2022 года.</w:t>
      </w:r>
    </w:p>
    <w:p w:rsidR="008146F0" w:rsidRPr="00D21F1F" w:rsidRDefault="008146F0" w:rsidP="008146F0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Pr="008146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дефицит бюджета в сумме </w:t>
      </w:r>
      <w:r w:rsidR="007C383C">
        <w:rPr>
          <w:sz w:val="26"/>
          <w:szCs w:val="26"/>
        </w:rPr>
        <w:t>75</w:t>
      </w:r>
      <w:r>
        <w:rPr>
          <w:sz w:val="26"/>
          <w:szCs w:val="26"/>
        </w:rPr>
        <w:t>39,24367</w:t>
      </w:r>
      <w:r w:rsidR="00040C8C">
        <w:rPr>
          <w:sz w:val="26"/>
          <w:szCs w:val="26"/>
        </w:rPr>
        <w:t>тыс.руб.</w:t>
      </w:r>
      <w:r>
        <w:rPr>
          <w:sz w:val="26"/>
          <w:szCs w:val="26"/>
        </w:rPr>
        <w:t xml:space="preserve">, </w:t>
      </w:r>
      <w:r w:rsidRPr="00697CCB">
        <w:rPr>
          <w:sz w:val="26"/>
          <w:szCs w:val="26"/>
        </w:rPr>
        <w:t xml:space="preserve">в том числе остаток собственных средств на начало года </w:t>
      </w:r>
      <w:r>
        <w:rPr>
          <w:sz w:val="26"/>
          <w:szCs w:val="26"/>
        </w:rPr>
        <w:t>2574,57566</w:t>
      </w:r>
      <w:r w:rsidRPr="00697CC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.</w:t>
      </w:r>
      <w:r w:rsidRPr="00697CCB">
        <w:rPr>
          <w:sz w:val="26"/>
          <w:szCs w:val="26"/>
        </w:rPr>
        <w:t xml:space="preserve">, доходы от уплаты акцизов </w:t>
      </w:r>
      <w:r>
        <w:rPr>
          <w:sz w:val="26"/>
          <w:szCs w:val="26"/>
        </w:rPr>
        <w:t>232,65606</w:t>
      </w:r>
      <w:r w:rsidRPr="00697CCB">
        <w:rPr>
          <w:sz w:val="26"/>
          <w:szCs w:val="26"/>
        </w:rPr>
        <w:t xml:space="preserve">тыс.руб., </w:t>
      </w:r>
      <w:r>
        <w:rPr>
          <w:sz w:val="26"/>
          <w:szCs w:val="26"/>
        </w:rPr>
        <w:t>доходы от предпринимательской деятельности 308,02790</w:t>
      </w:r>
      <w:r w:rsidRPr="00697CCB">
        <w:rPr>
          <w:sz w:val="26"/>
          <w:szCs w:val="26"/>
        </w:rPr>
        <w:t xml:space="preserve"> тыс.руб</w:t>
      </w:r>
      <w:r w:rsidR="00697BCC">
        <w:rPr>
          <w:sz w:val="26"/>
          <w:szCs w:val="26"/>
        </w:rPr>
        <w:t>., 730,</w:t>
      </w:r>
      <w:r w:rsidR="00040C8C">
        <w:rPr>
          <w:sz w:val="26"/>
          <w:szCs w:val="26"/>
        </w:rPr>
        <w:t>0</w:t>
      </w:r>
      <w:r>
        <w:rPr>
          <w:sz w:val="26"/>
          <w:szCs w:val="26"/>
        </w:rPr>
        <w:t xml:space="preserve"> тыс.руб. за счет возврата межбюджетных трансфертов прошлых лет</w:t>
      </w:r>
      <w:r w:rsidR="008A6870">
        <w:rPr>
          <w:sz w:val="26"/>
          <w:szCs w:val="26"/>
        </w:rPr>
        <w:t xml:space="preserve"> (чистый дефицит составил 3693</w:t>
      </w:r>
      <w:r w:rsidR="00040C8C">
        <w:rPr>
          <w:sz w:val="26"/>
          <w:szCs w:val="26"/>
        </w:rPr>
        <w:t>,</w:t>
      </w:r>
      <w:r w:rsidR="008A6870">
        <w:rPr>
          <w:sz w:val="26"/>
          <w:szCs w:val="26"/>
        </w:rPr>
        <w:t>98405</w:t>
      </w:r>
      <w:r w:rsidR="00040C8C">
        <w:rPr>
          <w:sz w:val="26"/>
          <w:szCs w:val="26"/>
        </w:rPr>
        <w:t>тыс.руб.</w:t>
      </w:r>
      <w:r w:rsidR="008A687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B6EF0" w:rsidRPr="00697CCB" w:rsidRDefault="007C383C" w:rsidP="00D21F1F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4</w:t>
      </w:r>
      <w:r w:rsidR="0050262F">
        <w:rPr>
          <w:sz w:val="26"/>
          <w:szCs w:val="26"/>
        </w:rPr>
        <w:t>.</w:t>
      </w:r>
      <w:r w:rsidR="00E226BF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 xml:space="preserve">Администрации рабочего поселка Колывань разработать и принять    </w:t>
      </w:r>
      <w:r w:rsidR="00EB6EF0">
        <w:rPr>
          <w:sz w:val="26"/>
          <w:szCs w:val="26"/>
        </w:rPr>
        <w:t xml:space="preserve">        </w:t>
      </w:r>
      <w:r w:rsidR="00EB6EF0" w:rsidRPr="00697CCB">
        <w:rPr>
          <w:sz w:val="26"/>
          <w:szCs w:val="26"/>
        </w:rPr>
        <w:t>соответствующие</w:t>
      </w:r>
      <w:r w:rsidR="00EB6EF0">
        <w:rPr>
          <w:sz w:val="26"/>
          <w:szCs w:val="26"/>
        </w:rPr>
        <w:t xml:space="preserve">   </w:t>
      </w:r>
      <w:r w:rsidR="00EB6EF0" w:rsidRPr="00697CCB">
        <w:rPr>
          <w:sz w:val="26"/>
          <w:szCs w:val="26"/>
        </w:rPr>
        <w:t xml:space="preserve"> нормативные документы.</w:t>
      </w:r>
    </w:p>
    <w:p w:rsidR="00EB6EF0" w:rsidRDefault="007C383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5</w:t>
      </w:r>
      <w:r w:rsidR="00EB6EF0" w:rsidRPr="00697CCB">
        <w:rPr>
          <w:sz w:val="26"/>
          <w:szCs w:val="26"/>
        </w:rPr>
        <w:t>.</w:t>
      </w:r>
      <w:r w:rsidR="00EB6EF0"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>Направить решение</w:t>
      </w:r>
      <w:r w:rsidR="00EB6EF0"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Глав</w:t>
      </w:r>
      <w:r w:rsidR="00EB6EF0">
        <w:rPr>
          <w:sz w:val="26"/>
          <w:szCs w:val="26"/>
        </w:rPr>
        <w:t xml:space="preserve">е </w:t>
      </w:r>
      <w:r w:rsidR="00EB6EF0" w:rsidRPr="00697CCB">
        <w:rPr>
          <w:sz w:val="26"/>
          <w:szCs w:val="26"/>
        </w:rPr>
        <w:t xml:space="preserve">рабочего поселка Колывань для подписания и </w:t>
      </w:r>
      <w:r w:rsidR="00EB6EF0">
        <w:rPr>
          <w:sz w:val="26"/>
          <w:szCs w:val="26"/>
        </w:rPr>
        <w:t xml:space="preserve">  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обнародования. </w:t>
      </w:r>
    </w:p>
    <w:p w:rsidR="00EB6EF0" w:rsidRDefault="007C383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6</w:t>
      </w:r>
      <w:r w:rsidR="00EB6EF0" w:rsidRPr="00697CCB">
        <w:rPr>
          <w:sz w:val="26"/>
          <w:szCs w:val="26"/>
        </w:rPr>
        <w:t>.</w:t>
      </w:r>
      <w:r w:rsidR="00EB6EF0">
        <w:rPr>
          <w:sz w:val="26"/>
          <w:szCs w:val="26"/>
        </w:rPr>
        <w:t xml:space="preserve">   </w:t>
      </w:r>
      <w:r w:rsidR="00EB6EF0" w:rsidRPr="00697CCB">
        <w:rPr>
          <w:sz w:val="26"/>
          <w:szCs w:val="26"/>
        </w:rPr>
        <w:t xml:space="preserve">Опубликовать настоящее Решение в периодическом печатном издании органов местного </w:t>
      </w:r>
      <w:r w:rsidR="00EB6EF0">
        <w:rPr>
          <w:sz w:val="26"/>
          <w:szCs w:val="26"/>
        </w:rPr>
        <w:t xml:space="preserve">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самоуправления рабочего поселка Колывань Колыванского района Новосибирской </w:t>
      </w:r>
      <w:r>
        <w:rPr>
          <w:sz w:val="26"/>
          <w:szCs w:val="26"/>
        </w:rPr>
        <w:t xml:space="preserve">  </w:t>
      </w:r>
    </w:p>
    <w:p w:rsidR="00EB6EF0" w:rsidRPr="008C7D57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о</w:t>
      </w:r>
      <w:r w:rsidRPr="00697CCB">
        <w:rPr>
          <w:sz w:val="26"/>
          <w:szCs w:val="26"/>
        </w:rPr>
        <w:t xml:space="preserve">бласти «Муниципальный Вестник» и разместить его на </w:t>
      </w:r>
      <w:r>
        <w:rPr>
          <w:sz w:val="26"/>
          <w:szCs w:val="26"/>
        </w:rPr>
        <w:t xml:space="preserve">  </w:t>
      </w:r>
      <w:r w:rsidRPr="00697CCB">
        <w:rPr>
          <w:sz w:val="26"/>
          <w:szCs w:val="26"/>
        </w:rPr>
        <w:t>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EB6EF0" w:rsidRPr="00697CCB" w:rsidRDefault="007C383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7</w:t>
      </w:r>
      <w:r w:rsidR="00EB6EF0" w:rsidRPr="00697CCB">
        <w:rPr>
          <w:sz w:val="26"/>
          <w:szCs w:val="26"/>
        </w:rPr>
        <w:t>.  Решение вступает в силу после официального опубликования.</w:t>
      </w:r>
    </w:p>
    <w:p w:rsidR="00EB6EF0" w:rsidRPr="00697CCB" w:rsidRDefault="007C383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8</w:t>
      </w:r>
      <w:r w:rsidR="00EB6EF0" w:rsidRPr="00697CCB">
        <w:rPr>
          <w:sz w:val="26"/>
          <w:szCs w:val="26"/>
        </w:rPr>
        <w:t>. Контроль за исполнением настоящего решения возложить на постоянную депутатскую комиссию по бю</w:t>
      </w:r>
      <w:r w:rsidR="00EB6EF0">
        <w:rPr>
          <w:sz w:val="26"/>
          <w:szCs w:val="26"/>
        </w:rPr>
        <w:t>джетной и финансовой политике</w:t>
      </w:r>
      <w:r w:rsidR="0046766C">
        <w:rPr>
          <w:sz w:val="26"/>
          <w:szCs w:val="26"/>
        </w:rPr>
        <w:t xml:space="preserve"> (Киселева Н.С.)</w:t>
      </w:r>
      <w:r w:rsidR="00EB6EF0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tabs>
          <w:tab w:val="left" w:pos="6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Н.Б.Сурдина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Лелоюр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C1DB9" w:rsidP="00FC1DB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DB2A0F">
        <w:rPr>
          <w:sz w:val="22"/>
          <w:szCs w:val="22"/>
        </w:rPr>
        <w:t>1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bookmarkStart w:id="1" w:name="_Hlk87282011"/>
      <w:bookmarkStart w:id="2" w:name="_Hlk80816903"/>
      <w:r>
        <w:rPr>
          <w:sz w:val="22"/>
          <w:szCs w:val="22"/>
        </w:rPr>
        <w:t xml:space="preserve">к Решению внеочередной  </w:t>
      </w:r>
      <w:r w:rsidR="00E1121F">
        <w:rPr>
          <w:sz w:val="22"/>
          <w:szCs w:val="22"/>
        </w:rPr>
        <w:t>шест</w:t>
      </w:r>
      <w:r>
        <w:rPr>
          <w:sz w:val="22"/>
          <w:szCs w:val="22"/>
        </w:rPr>
        <w:t xml:space="preserve">надцатой сессии 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2F67FD" w:rsidRPr="00331FC0" w:rsidRDefault="00E1121F" w:rsidP="002F67FD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10.11</w:t>
      </w:r>
      <w:r w:rsidR="002F67FD">
        <w:rPr>
          <w:sz w:val="22"/>
          <w:szCs w:val="22"/>
        </w:rPr>
        <w:t>.2021 г. №</w:t>
      </w:r>
      <w:r w:rsidR="00C416CD">
        <w:rPr>
          <w:sz w:val="22"/>
          <w:szCs w:val="22"/>
        </w:rPr>
        <w:t>1</w:t>
      </w:r>
    </w:p>
    <w:bookmarkEnd w:id="1"/>
    <w:p w:rsidR="00331FC0" w:rsidRPr="00331FC0" w:rsidRDefault="00331FC0" w:rsidP="00331FC0">
      <w:pPr>
        <w:tabs>
          <w:tab w:val="left" w:pos="7170"/>
        </w:tabs>
        <w:jc w:val="right"/>
        <w:rPr>
          <w:sz w:val="22"/>
          <w:szCs w:val="22"/>
        </w:rPr>
      </w:pPr>
    </w:p>
    <w:bookmarkEnd w:id="2"/>
    <w:p w:rsidR="00576C52" w:rsidRPr="00A83190" w:rsidRDefault="00576C52" w:rsidP="00B02CED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576C52" w:rsidRPr="00A83190" w:rsidRDefault="00576C52" w:rsidP="00B02CED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576C52" w:rsidRPr="00A83190" w:rsidRDefault="002E428F" w:rsidP="00B02CED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</w:t>
      </w:r>
      <w:r w:rsidR="008D1747">
        <w:rPr>
          <w:b/>
          <w:sz w:val="22"/>
          <w:szCs w:val="22"/>
        </w:rPr>
        <w:t>1</w:t>
      </w:r>
      <w:r w:rsidR="00367FC9" w:rsidRPr="00A83190">
        <w:rPr>
          <w:b/>
          <w:sz w:val="22"/>
          <w:szCs w:val="22"/>
        </w:rPr>
        <w:t xml:space="preserve"> </w:t>
      </w:r>
      <w:r w:rsidR="00576C52" w:rsidRPr="00A83190">
        <w:rPr>
          <w:b/>
          <w:sz w:val="22"/>
          <w:szCs w:val="22"/>
        </w:rPr>
        <w:t>год.</w:t>
      </w:r>
    </w:p>
    <w:p w:rsidR="00BB6496" w:rsidRDefault="00576C52" w:rsidP="0072767C">
      <w:pPr>
        <w:ind w:left="708"/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</w:t>
      </w:r>
      <w:r w:rsidR="002D4CA9" w:rsidRPr="00A83190">
        <w:rPr>
          <w:sz w:val="22"/>
          <w:szCs w:val="22"/>
        </w:rPr>
        <w:t xml:space="preserve">                             </w:t>
      </w:r>
      <w:r w:rsidR="002D4CA9" w:rsidRPr="00A83190">
        <w:rPr>
          <w:sz w:val="22"/>
          <w:szCs w:val="22"/>
        </w:rPr>
        <w:tab/>
      </w:r>
      <w:r w:rsidR="002D4CA9" w:rsidRPr="00A83190">
        <w:rPr>
          <w:sz w:val="22"/>
          <w:szCs w:val="22"/>
        </w:rPr>
        <w:tab/>
      </w:r>
      <w:r w:rsidR="00D80C4B">
        <w:rPr>
          <w:sz w:val="22"/>
          <w:szCs w:val="22"/>
        </w:rPr>
        <w:t>тыс.</w:t>
      </w:r>
      <w:r w:rsidRPr="00A83190">
        <w:rPr>
          <w:sz w:val="22"/>
          <w:szCs w:val="22"/>
        </w:rPr>
        <w:t>руб.</w:t>
      </w:r>
    </w:p>
    <w:tbl>
      <w:tblPr>
        <w:tblW w:w="11056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2551"/>
        <w:gridCol w:w="1418"/>
        <w:gridCol w:w="992"/>
        <w:gridCol w:w="1559"/>
      </w:tblGrid>
      <w:tr w:rsidR="00A665C9" w:rsidRPr="00A83190" w:rsidTr="00A665C9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bookmarkStart w:id="3" w:name="_Hlk82508922"/>
            <w:r>
              <w:rPr>
                <w:sz w:val="22"/>
                <w:szCs w:val="22"/>
              </w:rPr>
              <w:tab/>
            </w:r>
            <w:r w:rsidRPr="00DB2A47">
              <w:rPr>
                <w:sz w:val="22"/>
                <w:szCs w:val="22"/>
              </w:rPr>
              <w:t>.</w:t>
            </w: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9" w:rsidRPr="00DA02B2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9" w:rsidRPr="00DA02B2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9" w:rsidRPr="00DA02B2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706A24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46292,17802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+1103,16034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706A24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47395,33836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37773,30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37773,30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17006,00</w:t>
            </w:r>
          </w:p>
        </w:tc>
      </w:tr>
      <w:tr w:rsidR="00A665C9" w:rsidRPr="00A83190" w:rsidTr="00A665C9">
        <w:trPr>
          <w:trHeight w:val="1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1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2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E71142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16567,00</w:t>
            </w:r>
          </w:p>
        </w:tc>
      </w:tr>
      <w:tr w:rsidR="00A665C9" w:rsidRPr="00A83190" w:rsidTr="00A665C9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16527,00</w:t>
            </w:r>
          </w:p>
        </w:tc>
      </w:tr>
      <w:tr w:rsidR="00A665C9" w:rsidRPr="00A83190" w:rsidTr="00A665C9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665C9" w:rsidRPr="00A83190" w:rsidTr="00A665C9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A665C9" w:rsidRPr="00A83190" w:rsidTr="00A665C9">
        <w:trPr>
          <w:trHeight w:val="1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</w:tr>
      <w:tr w:rsidR="00A665C9" w:rsidRPr="00A83190" w:rsidTr="00A665C9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A665C9" w:rsidRPr="00A83190" w:rsidTr="00A665C9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A665C9" w:rsidRPr="00A83190" w:rsidTr="00A665C9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</w:t>
            </w:r>
            <w:r w:rsidRPr="00A83190">
              <w:rPr>
                <w:sz w:val="22"/>
                <w:szCs w:val="22"/>
              </w:rPr>
              <w:lastRenderedPageBreak/>
              <w:t xml:space="preserve">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A665C9" w:rsidRPr="00A83190" w:rsidTr="00A665C9">
        <w:trPr>
          <w:trHeight w:val="1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5C9" w:rsidRPr="00A83190" w:rsidTr="00A665C9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184,10</w:t>
            </w:r>
          </w:p>
        </w:tc>
      </w:tr>
      <w:tr w:rsidR="00A665C9" w:rsidRPr="00A83190" w:rsidTr="00A665C9">
        <w:trPr>
          <w:trHeight w:val="1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A665C9" w:rsidRPr="00A83190" w:rsidTr="00A665C9">
        <w:trPr>
          <w:trHeight w:val="9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F96FDF" w:rsidRDefault="00A665C9" w:rsidP="00A665C9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</w:tr>
      <w:tr w:rsidR="00A665C9" w:rsidRPr="00A83190" w:rsidTr="00A665C9">
        <w:trPr>
          <w:trHeight w:val="12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A665C9" w:rsidRPr="00F20817" w:rsidTr="00A665C9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A665C9" w:rsidRPr="00F20817" w:rsidTr="00A665C9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E71142" w:rsidRDefault="00A665C9" w:rsidP="00A665C9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r w:rsidRPr="00E71142">
              <w:rPr>
                <w:sz w:val="22"/>
                <w:szCs w:val="22"/>
              </w:rPr>
              <w:lastRenderedPageBreak/>
              <w:t>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:rsidR="00A665C9" w:rsidRPr="00E71142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</w:tr>
      <w:tr w:rsidR="00A665C9" w:rsidRPr="00F20817" w:rsidTr="00A665C9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E71142" w:rsidRDefault="00A665C9" w:rsidP="00A665C9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A665C9" w:rsidRPr="00E71142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665C9" w:rsidRPr="00A83190" w:rsidTr="00A665C9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</w:tr>
      <w:tr w:rsidR="00A665C9" w:rsidRPr="00A83190" w:rsidTr="00A665C9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</w:tr>
      <w:tr w:rsidR="00A665C9" w:rsidRPr="00A83190" w:rsidTr="00A665C9">
        <w:trPr>
          <w:trHeight w:val="5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</w:tr>
      <w:tr w:rsidR="00A665C9" w:rsidRPr="006D733B" w:rsidTr="00A665C9">
        <w:trPr>
          <w:trHeight w:val="7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</w:tr>
      <w:tr w:rsidR="00A665C9" w:rsidRPr="00A83190" w:rsidTr="00A665C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64114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16432,90</w:t>
            </w:r>
          </w:p>
        </w:tc>
      </w:tr>
      <w:tr w:rsidR="00A665C9" w:rsidRPr="00A83190" w:rsidTr="00A665C9">
        <w:trPr>
          <w:trHeight w:val="8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2414,90</w:t>
            </w:r>
          </w:p>
        </w:tc>
      </w:tr>
      <w:tr w:rsidR="00A665C9" w:rsidRPr="00A83190" w:rsidTr="00A665C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2384,90</w:t>
            </w:r>
          </w:p>
        </w:tc>
      </w:tr>
      <w:tr w:rsidR="00A665C9" w:rsidRPr="00A83190" w:rsidTr="00A665C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A665C9" w:rsidRPr="00A83190" w:rsidTr="00A665C9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14018,00</w:t>
            </w:r>
          </w:p>
        </w:tc>
      </w:tr>
      <w:tr w:rsidR="00A665C9" w:rsidRPr="00A83190" w:rsidTr="00A665C9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</w:tr>
      <w:tr w:rsidR="00A665C9" w:rsidRPr="00A83190" w:rsidTr="00A665C9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</w:tr>
      <w:tr w:rsidR="00A665C9" w:rsidRPr="00A83190" w:rsidTr="00A665C9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9728,00</w:t>
            </w:r>
          </w:p>
        </w:tc>
      </w:tr>
      <w:tr w:rsidR="00A665C9" w:rsidRPr="00A83190" w:rsidTr="00A665C9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A665C9" w:rsidRPr="003517E4" w:rsidTr="00A665C9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</w:tr>
      <w:tr w:rsidR="00A665C9" w:rsidRPr="00A83190" w:rsidTr="00A665C9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A83190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</w:tr>
      <w:tr w:rsidR="00A665C9" w:rsidRPr="00A83190" w:rsidTr="00A665C9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5C9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4155,00</w:t>
            </w:r>
          </w:p>
        </w:tc>
      </w:tr>
      <w:tr w:rsidR="00A665C9" w:rsidRPr="00A83190" w:rsidTr="00A665C9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65C9" w:rsidRPr="00A83190" w:rsidRDefault="00A665C9" w:rsidP="00A665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A665C9" w:rsidRPr="00F20817" w:rsidTr="00A665C9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A37BE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8518,87802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+1103,16034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9622,03836</w:t>
            </w:r>
          </w:p>
        </w:tc>
      </w:tr>
      <w:tr w:rsidR="00A665C9" w:rsidRPr="00A83190" w:rsidTr="00A665C9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02F6D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02F6D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02F6D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802F6D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1961,08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802F6D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1,08</w:t>
            </w:r>
          </w:p>
        </w:tc>
      </w:tr>
      <w:tr w:rsidR="00A665C9" w:rsidRPr="00A83190" w:rsidTr="00A665C9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450,30</w:t>
            </w:r>
          </w:p>
        </w:tc>
      </w:tr>
      <w:tr w:rsidR="00A665C9" w:rsidRPr="00A83190" w:rsidTr="00A665C9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DB6D36" w:rsidRDefault="00A665C9" w:rsidP="00A665C9">
            <w:pPr>
              <w:rPr>
                <w:color w:val="000000"/>
                <w:sz w:val="22"/>
                <w:szCs w:val="22"/>
                <w:lang w:val="en-US"/>
              </w:rPr>
            </w:pPr>
            <w:r w:rsidRPr="00A8319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3,80</w:t>
            </w:r>
          </w:p>
        </w:tc>
      </w:tr>
      <w:tr w:rsidR="00A665C9" w:rsidRPr="00A83190" w:rsidTr="00A665C9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B510F6" w:rsidRDefault="00A665C9" w:rsidP="00A665C9">
            <w:pPr>
              <w:jc w:val="both"/>
              <w:rPr>
                <w:sz w:val="22"/>
                <w:szCs w:val="22"/>
              </w:rPr>
            </w:pPr>
            <w:r w:rsidRPr="00B510F6">
              <w:rPr>
                <w:sz w:val="22"/>
                <w:szCs w:val="22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( за исключением земельных участков бюджетных и автономных учреждений)</w:t>
            </w:r>
          </w:p>
          <w:p w:rsidR="00A665C9" w:rsidRPr="00B510F6" w:rsidRDefault="00A665C9" w:rsidP="00A665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A665C9" w:rsidRPr="00A83190" w:rsidTr="00A665C9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83190" w:rsidRDefault="00A665C9" w:rsidP="00A665C9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A665C9" w:rsidRPr="00A83190" w:rsidTr="00A665C9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9B686E" w:rsidRDefault="00A665C9" w:rsidP="00A665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9B686E" w:rsidRDefault="00A665C9" w:rsidP="00A665C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9B686E" w:rsidRDefault="00A665C9" w:rsidP="00A665C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EF04E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4E6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825,26966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EF04E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+413,33034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EF04E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3238,60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2688,86966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+413,33034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3102,20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C37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BA709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3656,334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BA709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+491,530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BA709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4147,864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537ED2" w:rsidRDefault="00A665C9" w:rsidP="00A665C9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A665C9" w:rsidRPr="00537ED2" w:rsidRDefault="00A665C9" w:rsidP="00A665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1013,30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537ED2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1 14 06013 13 000 430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2248,234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+491,530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2739,764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537ED2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350673" w:rsidRDefault="00A665C9" w:rsidP="00A665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350673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350673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A7AF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A7AF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A7AF6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38,30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350673" w:rsidRDefault="00A665C9" w:rsidP="00A665C9">
            <w:pPr>
              <w:rPr>
                <w:sz w:val="22"/>
                <w:szCs w:val="22"/>
              </w:rPr>
            </w:pPr>
            <w:r w:rsidRPr="00350673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A665C9" w:rsidRPr="00350673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350673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350673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1 16 01204 01 0000 140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E52BED" w:rsidRDefault="00A665C9" w:rsidP="00A665C9">
            <w:pPr>
              <w:rPr>
                <w:sz w:val="22"/>
                <w:szCs w:val="22"/>
              </w:rPr>
            </w:pPr>
            <w:r w:rsidRPr="00E52BE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:rsidR="00A665C9" w:rsidRPr="00E52BED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34,30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437EE" w:rsidRDefault="00A665C9" w:rsidP="00A665C9">
            <w:pPr>
              <w:rPr>
                <w:sz w:val="22"/>
                <w:szCs w:val="22"/>
              </w:rPr>
            </w:pPr>
            <w:r w:rsidRPr="00A437EE">
              <w:rPr>
                <w:sz w:val="22"/>
                <w:szCs w:val="22"/>
              </w:rPr>
              <w:t xml:space="preserve">Доходы от денежных взысканий (штрафов), поступающие в счет </w:t>
            </w:r>
            <w:r w:rsidRPr="00A437EE">
              <w:rPr>
                <w:sz w:val="22"/>
                <w:szCs w:val="22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A665C9" w:rsidRPr="00A437EE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1 16 10123 01 0131 140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D6A23" w:rsidRDefault="00A665C9" w:rsidP="00A665C9">
            <w:pPr>
              <w:rPr>
                <w:sz w:val="22"/>
                <w:szCs w:val="22"/>
              </w:rPr>
            </w:pPr>
            <w:r w:rsidRPr="00AD6A23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A665C9" w:rsidRPr="00AD6A23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4D7F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4D7F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4D7FF2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BE543A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56,19436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BE543A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BE543A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56,19436</w:t>
            </w:r>
          </w:p>
        </w:tc>
      </w:tr>
      <w:tr w:rsidR="00A665C9" w:rsidRPr="00A83190" w:rsidTr="00A665C9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4D7FF2" w:rsidRDefault="00A665C9" w:rsidP="00A665C9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A665C9" w:rsidRPr="004D7FF2" w:rsidRDefault="00A665C9" w:rsidP="00A665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56,19436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56,19436</w:t>
            </w:r>
          </w:p>
        </w:tc>
      </w:tr>
      <w:tr w:rsidR="00A665C9" w:rsidRPr="00A83190" w:rsidTr="00A665C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910400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100288,17603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+7711,57264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910400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107999,74867</w:t>
            </w:r>
          </w:p>
        </w:tc>
      </w:tr>
      <w:tr w:rsidR="00A665C9" w:rsidRPr="00A83190" w:rsidTr="00A665C9">
        <w:trPr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910400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100288,17603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+7711,57264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910400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107865,94867</w:t>
            </w:r>
          </w:p>
        </w:tc>
      </w:tr>
      <w:tr w:rsidR="00A665C9" w:rsidRPr="00A83190" w:rsidTr="00A665C9">
        <w:trPr>
          <w:trHeight w:val="4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</w:tr>
      <w:tr w:rsidR="00A665C9" w:rsidRPr="00A83190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</w:tr>
      <w:tr w:rsidR="00A665C9" w:rsidRPr="00A70E8F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44315,84035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44315,84035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4F15CA" w:rsidRDefault="00A665C9" w:rsidP="00A665C9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A665C9" w:rsidRPr="004F15CA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4F15CA" w:rsidRDefault="00A665C9" w:rsidP="00A665C9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lastRenderedPageBreak/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A665C9" w:rsidRPr="004F15CA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</w:t>
            </w:r>
          </w:p>
        </w:tc>
      </w:tr>
      <w:tr w:rsidR="00A665C9" w:rsidRPr="00C75200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lastRenderedPageBreak/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A665C9" w:rsidRPr="00A1205A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121771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14338,85</w:t>
            </w:r>
          </w:p>
        </w:tc>
      </w:tr>
      <w:tr w:rsidR="00A665C9" w:rsidRPr="00121771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бесперебойной работы объектов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A665C9" w:rsidRPr="00A1205A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7800FC" w:rsidRDefault="00A665C9" w:rsidP="00A665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A665C9" w:rsidRPr="00A1205A" w:rsidRDefault="00A665C9" w:rsidP="00A665C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Субсидия на реализацию проектов развития территорий муниципальных образований НСО, основанных на местных инициативах гос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4F15CA" w:rsidRDefault="00A665C9" w:rsidP="00A665C9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18551,89035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18551,89035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903,04768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903,04768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902,94768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902,94768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83190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A665C9" w:rsidRPr="00DA4FD0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41242,688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+7711,57264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48954,26064</w:t>
            </w:r>
          </w:p>
        </w:tc>
      </w:tr>
      <w:tr w:rsidR="00A665C9" w:rsidRPr="00A463B1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463B1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463B1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463B1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463B1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463B1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3259,9</w:t>
            </w:r>
          </w:p>
        </w:tc>
      </w:tr>
      <w:tr w:rsidR="00A665C9" w:rsidRPr="00935AE8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2 02 45160 13 0000 150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36172,788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+7376,40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43549,188</w:t>
            </w:r>
          </w:p>
        </w:tc>
      </w:tr>
      <w:tr w:rsidR="00A665C9" w:rsidRPr="00935AE8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022980" w:rsidRDefault="00A665C9" w:rsidP="00A665C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0C0E12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+325</w:t>
            </w:r>
            <w:r>
              <w:rPr>
                <w:color w:val="000000"/>
                <w:sz w:val="22"/>
                <w:szCs w:val="22"/>
              </w:rPr>
              <w:t>,17264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022980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,17264</w:t>
            </w:r>
          </w:p>
        </w:tc>
      </w:tr>
      <w:tr w:rsidR="00A665C9" w:rsidRPr="0083448B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2 04 00000 00 0000 150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Поступления от денежных пожертвований, предоставляемых негос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2 04 05020 13 00000 150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A665C9" w:rsidRPr="00735020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2 07 00000 00 0000 150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5C9" w:rsidRPr="00735020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7054CB" w:rsidRDefault="00A665C9" w:rsidP="00A665C9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7054CB" w:rsidRDefault="00A665C9" w:rsidP="00A66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7054CB" w:rsidRDefault="00A665C9" w:rsidP="00A665C9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2 07 05030 13 0000 150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 xml:space="preserve">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 xml:space="preserve">      0,00</w:t>
            </w:r>
          </w:p>
        </w:tc>
      </w:tr>
      <w:tr w:rsidR="00A665C9" w:rsidTr="00A665C9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9" w:rsidRPr="00A1205A" w:rsidRDefault="00A665C9" w:rsidP="00A665C9">
            <w:pPr>
              <w:jc w:val="center"/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5C9" w:rsidRPr="00A1205A" w:rsidRDefault="00A665C9" w:rsidP="00A665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146580,35405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+8814,73298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9" w:rsidRPr="00A1205A" w:rsidRDefault="00A665C9" w:rsidP="00A6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155395,08703</w:t>
            </w:r>
          </w:p>
        </w:tc>
      </w:tr>
      <w:bookmarkEnd w:id="3"/>
    </w:tbl>
    <w:p w:rsidR="00A03375" w:rsidRDefault="00A03375" w:rsidP="0072767C">
      <w:pPr>
        <w:ind w:left="708"/>
        <w:jc w:val="center"/>
        <w:rPr>
          <w:sz w:val="22"/>
          <w:szCs w:val="22"/>
        </w:rPr>
      </w:pPr>
    </w:p>
    <w:p w:rsidR="00A03375" w:rsidRDefault="00A03375" w:rsidP="0072767C">
      <w:pPr>
        <w:ind w:left="708"/>
        <w:jc w:val="center"/>
        <w:rPr>
          <w:sz w:val="22"/>
          <w:szCs w:val="22"/>
        </w:rPr>
      </w:pPr>
    </w:p>
    <w:p w:rsidR="00A03375" w:rsidRDefault="00A03375" w:rsidP="0072767C">
      <w:pPr>
        <w:ind w:left="708"/>
        <w:jc w:val="center"/>
        <w:rPr>
          <w:sz w:val="22"/>
          <w:szCs w:val="22"/>
        </w:rPr>
      </w:pPr>
    </w:p>
    <w:p w:rsidR="003C7C58" w:rsidRDefault="003C7C58" w:rsidP="00FB782C">
      <w:pPr>
        <w:rPr>
          <w:sz w:val="22"/>
          <w:szCs w:val="22"/>
        </w:rPr>
      </w:pPr>
    </w:p>
    <w:p w:rsidR="003C7C58" w:rsidRDefault="003C7C58" w:rsidP="0072767C">
      <w:pPr>
        <w:ind w:left="708"/>
        <w:jc w:val="center"/>
        <w:rPr>
          <w:sz w:val="22"/>
          <w:szCs w:val="22"/>
        </w:rPr>
      </w:pPr>
    </w:p>
    <w:p w:rsidR="00576C52" w:rsidRPr="004D07B1" w:rsidRDefault="000D6228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576C52" w:rsidRPr="004D07B1">
        <w:rPr>
          <w:sz w:val="22"/>
          <w:szCs w:val="22"/>
        </w:rPr>
        <w:t>риложение №</w:t>
      </w:r>
      <w:r w:rsidR="00DB2A0F">
        <w:rPr>
          <w:sz w:val="22"/>
          <w:szCs w:val="22"/>
        </w:rPr>
        <w:t>2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внеочередной шестнадцатой сессии 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10.11.2021 г. №_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t>Таблица 1</w:t>
      </w:r>
    </w:p>
    <w:p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AF3A4C" w:rsidRDefault="00A03375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8E0C2C">
        <w:rPr>
          <w:sz w:val="22"/>
          <w:szCs w:val="22"/>
        </w:rPr>
        <w:t>уб.</w:t>
      </w:r>
    </w:p>
    <w:tbl>
      <w:tblPr>
        <w:tblW w:w="11161" w:type="dxa"/>
        <w:tblInd w:w="-431" w:type="dxa"/>
        <w:tblLook w:val="04A0" w:firstRow="1" w:lastRow="0" w:firstColumn="1" w:lastColumn="0" w:noHBand="0" w:noVBand="1"/>
      </w:tblPr>
      <w:tblGrid>
        <w:gridCol w:w="4111"/>
        <w:gridCol w:w="428"/>
        <w:gridCol w:w="472"/>
        <w:gridCol w:w="1516"/>
        <w:gridCol w:w="516"/>
        <w:gridCol w:w="1466"/>
        <w:gridCol w:w="1273"/>
        <w:gridCol w:w="1379"/>
      </w:tblGrid>
      <w:tr w:rsidR="0033614B" w:rsidRPr="0033614B" w:rsidTr="004F0A05">
        <w:trPr>
          <w:trHeight w:val="37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bookmarkStart w:id="4" w:name="_Hlk87340454"/>
            <w:r w:rsidRPr="0033614B">
              <w:rPr>
                <w:sz w:val="20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ПР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ВР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Утверждено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Изменения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К утверждению</w:t>
            </w:r>
          </w:p>
        </w:tc>
      </w:tr>
      <w:tr w:rsidR="0033614B" w:rsidRPr="0033614B" w:rsidTr="004F0A05">
        <w:trPr>
          <w:trHeight w:val="3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</w:tr>
      <w:tr w:rsidR="0033614B" w:rsidRPr="0033614B" w:rsidTr="004F0A05">
        <w:trPr>
          <w:trHeight w:val="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8E626B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14573927,82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66 180,52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14 </w:t>
            </w:r>
            <w:r w:rsidR="008E626B">
              <w:rPr>
                <w:b/>
                <w:bCs/>
                <w:sz w:val="20"/>
              </w:rPr>
              <w:t>640108,34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</w:tr>
      <w:tr w:rsidR="0033614B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11016667,82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66 180,52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11 </w:t>
            </w:r>
            <w:r w:rsidR="005A74B6">
              <w:rPr>
                <w:b/>
                <w:bCs/>
                <w:sz w:val="20"/>
              </w:rPr>
              <w:t>082848,34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10 </w:t>
            </w:r>
            <w:r w:rsidR="008E626B">
              <w:rPr>
                <w:b/>
                <w:bCs/>
                <w:sz w:val="20"/>
              </w:rPr>
              <w:t>519868,34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8E626B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66180,52</w:t>
            </w:r>
            <w:r w:rsidR="0033614B"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10 453 667,82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2 086 900,00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027C8D" w:rsidP="0033614B">
            <w:pPr>
              <w:jc w:val="right"/>
              <w:rPr>
                <w:sz w:val="20"/>
              </w:rPr>
            </w:pPr>
            <w:r>
              <w:rPr>
                <w:sz w:val="20"/>
              </w:rPr>
              <w:t>66180,52</w:t>
            </w:r>
            <w:r w:rsidR="0033614B"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2153080,52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bookmarkStart w:id="5" w:name="_Hlk87347855"/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2 086 900,00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66 180,52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2 153 080,52</w:t>
            </w:r>
          </w:p>
        </w:tc>
      </w:tr>
      <w:bookmarkEnd w:id="5"/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24 819,82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24 819,82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3 519,82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3 519,82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21 300,00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21 300,00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562 900,00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562 900,00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246 459,00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Специальные расходы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880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246 459,00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870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</w:tr>
      <w:tr w:rsidR="0033614B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</w:tr>
      <w:tr w:rsidR="0033614B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</w:t>
            </w:r>
            <w:r>
              <w:rPr>
                <w:b/>
                <w:bCs/>
                <w:sz w:val="20"/>
              </w:rPr>
              <w:t> 200,00</w:t>
            </w:r>
            <w:r w:rsidR="0033614B"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425</w:t>
            </w:r>
            <w:r w:rsidR="005A74B6">
              <w:rPr>
                <w:b/>
                <w:bCs/>
                <w:sz w:val="20"/>
              </w:rPr>
              <w:t> 200,00</w:t>
            </w:r>
          </w:p>
        </w:tc>
      </w:tr>
      <w:tr w:rsidR="0033614B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100000,00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</w:t>
            </w:r>
            <w:r>
              <w:rPr>
                <w:b/>
                <w:bCs/>
                <w:sz w:val="20"/>
              </w:rPr>
              <w:t> 200,00</w:t>
            </w:r>
            <w:r w:rsidR="0033614B"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A74B6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  <w:r w:rsidR="0033614B" w:rsidRPr="0033614B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 200,00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</w:t>
            </w:r>
            <w:r>
              <w:rPr>
                <w:b/>
                <w:bCs/>
                <w:sz w:val="20"/>
              </w:rPr>
              <w:t> 200,00</w:t>
            </w: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425200,00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6" w:name="_Hlk87348081"/>
            <w:r>
              <w:rPr>
                <w:b/>
                <w:bCs/>
                <w:sz w:val="20"/>
              </w:rPr>
              <w:t>Безопасность людей на водных объектах за счет средств иных</w:t>
            </w:r>
            <w:r w:rsidRPr="0033614B">
              <w:rPr>
                <w:b/>
                <w:bCs/>
                <w:sz w:val="20"/>
              </w:rPr>
              <w:t xml:space="preserve"> межбюджетны</w:t>
            </w:r>
            <w:r>
              <w:rPr>
                <w:b/>
                <w:bCs/>
                <w:sz w:val="20"/>
              </w:rPr>
              <w:t>х</w:t>
            </w:r>
            <w:r w:rsidRPr="0033614B">
              <w:rPr>
                <w:b/>
                <w:bCs/>
                <w:sz w:val="20"/>
              </w:rPr>
              <w:t xml:space="preserve"> трансферт</w:t>
            </w:r>
            <w:r>
              <w:rPr>
                <w:b/>
                <w:bCs/>
                <w:sz w:val="20"/>
              </w:rPr>
              <w:t>ов</w:t>
            </w:r>
            <w:r w:rsidRPr="0033614B">
              <w:rPr>
                <w:b/>
                <w:bCs/>
                <w:sz w:val="20"/>
              </w:rPr>
              <w:t xml:space="preserve"> бюджетам поселений за счет собственных средств муниципального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325 172,64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325 172,64</w:t>
            </w:r>
          </w:p>
        </w:tc>
      </w:tr>
      <w:bookmarkEnd w:id="6"/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27 765 404,53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3614B">
              <w:rPr>
                <w:b/>
                <w:bCs/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29309554,31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7" w:name="_Hlk87348139"/>
            <w:r w:rsidRPr="0033614B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27 261 497,53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3614B">
              <w:rPr>
                <w:b/>
                <w:bCs/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>05 647,31</w:t>
            </w:r>
          </w:p>
        </w:tc>
      </w:tr>
      <w:bookmarkEnd w:id="7"/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27 261 497,53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3614B">
              <w:rPr>
                <w:b/>
                <w:bCs/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>05 647,31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8 437 153,21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3614B">
              <w:rPr>
                <w:b/>
                <w:bCs/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33614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</w:t>
            </w:r>
            <w:r w:rsidRPr="0033614B">
              <w:rPr>
                <w:b/>
                <w:bCs/>
                <w:sz w:val="20"/>
              </w:rPr>
              <w:t>81 302,99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8 165 005,15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3614B">
              <w:rPr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3614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33614B">
              <w:rPr>
                <w:sz w:val="20"/>
              </w:rPr>
              <w:t>09 154,93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8 165 005,15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3614B">
              <w:rPr>
                <w:sz w:val="20"/>
              </w:rPr>
              <w:t>44 149,78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3614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33614B">
              <w:rPr>
                <w:sz w:val="20"/>
              </w:rPr>
              <w:t>09 154,93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272 148,06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272 148,06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183 139,00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183 139,00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89 009,06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89 009,06</w:t>
            </w:r>
          </w:p>
        </w:tc>
      </w:tr>
      <w:tr w:rsidR="005A74B6" w:rsidRPr="0033614B" w:rsidTr="004F0A05">
        <w:trPr>
          <w:trHeight w:val="2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18 551 890,35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18 551 890,35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</w:tr>
      <w:tr w:rsidR="005A74B6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272 453,97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272 453,97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108863451,09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117 125 347,05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8" w:name="_Hlk87348268"/>
            <w:r w:rsidRPr="0033614B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839 972,00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2 582,00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bookmarkEnd w:id="8"/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839 972,00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2 582,00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839 972,00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2 582,00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76 614,19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2 582,00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79 196,19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22 029,73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2 582,00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24 611,73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54 584,46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54 584,46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9" w:name="_Hlk87348323"/>
            <w:r w:rsidRPr="0033614B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71095027,81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7402856,01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 xml:space="preserve">78 </w:t>
            </w:r>
            <w:r>
              <w:rPr>
                <w:sz w:val="20"/>
              </w:rPr>
              <w:t>497883,82</w:t>
            </w:r>
          </w:p>
        </w:tc>
      </w:tr>
      <w:bookmarkEnd w:id="9"/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71095027,81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26456,01</w:t>
            </w: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78 497 883,82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327 904,00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FD0103">
              <w:rPr>
                <w:sz w:val="20"/>
              </w:rPr>
              <w:t>5 905 287,16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FD0103">
              <w:rPr>
                <w:b/>
                <w:bCs/>
                <w:sz w:val="20"/>
              </w:rPr>
              <w:t>26456,01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5931743,17</w:t>
            </w:r>
          </w:p>
        </w:tc>
      </w:tr>
      <w:tr w:rsidR="005A74B6" w:rsidRPr="0033614B" w:rsidTr="00FD010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D0103" w:rsidRDefault="005A74B6" w:rsidP="005A74B6">
            <w:pPr>
              <w:jc w:val="center"/>
              <w:rPr>
                <w:sz w:val="20"/>
              </w:rPr>
            </w:pPr>
            <w:r w:rsidRPr="00FD0103">
              <w:rPr>
                <w:sz w:val="20"/>
              </w:rPr>
              <w:t>5 206 552,28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color w:val="FF0000"/>
                <w:sz w:val="20"/>
              </w:rPr>
              <w:t>-112 573,69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5093978,59</w:t>
            </w:r>
          </w:p>
        </w:tc>
      </w:tr>
      <w:tr w:rsidR="005A74B6" w:rsidRPr="0033614B" w:rsidTr="00FD0103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FD0103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0"/>
              </w:rPr>
              <w:t xml:space="preserve"> </w:t>
            </w:r>
          </w:p>
          <w:p w:rsidR="005A74B6" w:rsidRPr="00FD0103" w:rsidRDefault="005A74B6" w:rsidP="005A74B6">
            <w:pPr>
              <w:rPr>
                <w:sz w:val="20"/>
              </w:rPr>
            </w:pPr>
            <w:r w:rsidRPr="00FD0103">
              <w:rPr>
                <w:sz w:val="20"/>
              </w:rPr>
              <w:t>698 734,88</w:t>
            </w:r>
          </w:p>
          <w:p w:rsidR="005A74B6" w:rsidRPr="00FD0103" w:rsidRDefault="005A74B6" w:rsidP="005A74B6">
            <w:pPr>
              <w:rPr>
                <w:sz w:val="20"/>
              </w:rPr>
            </w:pPr>
            <w:r w:rsidRPr="00FD0103">
              <w:rPr>
                <w:sz w:val="20"/>
              </w:rPr>
              <w:t>458 219,44</w:t>
            </w:r>
          </w:p>
          <w:p w:rsidR="005A74B6" w:rsidRPr="0033614B" w:rsidRDefault="005A74B6" w:rsidP="005A74B6">
            <w:pPr>
              <w:rPr>
                <w:sz w:val="20"/>
              </w:rPr>
            </w:pPr>
            <w:r w:rsidRPr="00FD0103">
              <w:rPr>
                <w:sz w:val="20"/>
              </w:rPr>
              <w:t>240 515,44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D0103" w:rsidRDefault="005A74B6" w:rsidP="005A74B6">
            <w:pPr>
              <w:jc w:val="center"/>
              <w:rPr>
                <w:sz w:val="20"/>
              </w:rPr>
            </w:pPr>
            <w:r w:rsidRPr="00FD0103">
              <w:rPr>
                <w:sz w:val="20"/>
              </w:rPr>
              <w:t>5 206 552,28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color w:val="FF0000"/>
                <w:sz w:val="20"/>
              </w:rPr>
              <w:t>-112 573,69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4 981 404,90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770 174,88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71 440,00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841 614,88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458219,44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71 440,00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529659,44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240 515,44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240 515,44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2 323 418,60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2 323 418,60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36 172 788,00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bookmarkStart w:id="10" w:name="_Hlk87351324"/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</w:tr>
      <w:bookmarkEnd w:id="10"/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1 575 000,00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14 338 850,00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2 430 000,00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2 430 000,00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27 238,05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589 142,00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5A74B6" w:rsidRPr="0033614B" w:rsidTr="004F0A0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36931033,88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856 457,95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2335D4" w:rsidRDefault="005A74B6" w:rsidP="005A74B6">
            <w:pPr>
              <w:jc w:val="right"/>
              <w:rPr>
                <w:b/>
                <w:sz w:val="20"/>
              </w:rPr>
            </w:pPr>
            <w:r w:rsidRPr="002335D4">
              <w:rPr>
                <w:b/>
                <w:sz w:val="20"/>
              </w:rPr>
              <w:t>37787491,23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11" w:name="_Hlk87348370"/>
            <w:r w:rsidRPr="0033614B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5 </w:t>
            </w:r>
            <w:r w:rsidR="002335D4">
              <w:rPr>
                <w:b/>
                <w:bCs/>
                <w:sz w:val="20"/>
              </w:rPr>
              <w:t>069830,00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11 210,40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2335D4" w:rsidRDefault="005A74B6" w:rsidP="005A74B6">
            <w:pPr>
              <w:jc w:val="right"/>
              <w:rPr>
                <w:b/>
                <w:sz w:val="20"/>
              </w:rPr>
            </w:pPr>
            <w:r w:rsidRPr="002335D4">
              <w:rPr>
                <w:b/>
                <w:sz w:val="20"/>
              </w:rPr>
              <w:t>5</w:t>
            </w:r>
            <w:r w:rsidR="002335D4" w:rsidRPr="002335D4">
              <w:rPr>
                <w:b/>
                <w:sz w:val="20"/>
              </w:rPr>
              <w:t> </w:t>
            </w:r>
            <w:r w:rsidRPr="002335D4">
              <w:rPr>
                <w:b/>
                <w:sz w:val="20"/>
              </w:rPr>
              <w:t>0</w:t>
            </w:r>
            <w:r w:rsidR="002335D4" w:rsidRPr="002335D4">
              <w:rPr>
                <w:b/>
                <w:sz w:val="20"/>
              </w:rPr>
              <w:t>81 040,40</w:t>
            </w:r>
          </w:p>
        </w:tc>
      </w:tr>
      <w:bookmarkEnd w:id="11"/>
      <w:tr w:rsidR="002335D4" w:rsidRPr="0033614B" w:rsidTr="002335D4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5D4" w:rsidRPr="0033614B" w:rsidRDefault="002335D4" w:rsidP="002335D4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4 810 830,00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11 210,40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4 822 040,40</w:t>
            </w:r>
          </w:p>
        </w:tc>
      </w:tr>
      <w:tr w:rsidR="002335D4" w:rsidRPr="0033614B" w:rsidTr="002335D4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5D4" w:rsidRPr="0033614B" w:rsidRDefault="002335D4" w:rsidP="002335D4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4 810 830,00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11 210,40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D4" w:rsidRPr="0033614B" w:rsidRDefault="002335D4" w:rsidP="002335D4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4 822 040,40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Содержание мест захоронения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207 000,00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1 970 673,89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282 183,52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2 252 857,41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bookmarkStart w:id="12" w:name="_Hlk87348426"/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1 092 359,52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282 183,52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1 374 543,04</w:t>
            </w:r>
          </w:p>
        </w:tc>
      </w:tr>
      <w:bookmarkEnd w:id="12"/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20 076,00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20 076,00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1 072 283,52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282 183,52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1 354 467,04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17 862 686,96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563 064,03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18 425 750,99</w:t>
            </w:r>
          </w:p>
        </w:tc>
      </w:tr>
      <w:tr w:rsidR="005A74B6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bookmarkStart w:id="13" w:name="_Hlk87348503"/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8 615 563,44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563 064,03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9 178 627,47</w:t>
            </w:r>
          </w:p>
        </w:tc>
      </w:tr>
      <w:bookmarkEnd w:id="13"/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8 615 563,44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563 064,03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9 178 627,47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100 288,29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100 288,29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7 726,00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7 726,00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92 562,29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92 562,29</w:t>
            </w:r>
          </w:p>
        </w:tc>
      </w:tr>
      <w:tr w:rsidR="005A74B6" w:rsidRPr="0033614B" w:rsidTr="004F0A05">
        <w:trPr>
          <w:trHeight w:val="20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2 277 000,00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887 000,00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5A74B6" w:rsidRPr="0033614B" w:rsidTr="004F0A05">
        <w:trPr>
          <w:trHeight w:val="20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361 500,00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990F200000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9 140 589,98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9 140 589,98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3 812 456,65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5 328 133,33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7 2</w:t>
            </w:r>
            <w:r>
              <w:rPr>
                <w:b/>
                <w:bCs/>
                <w:sz w:val="20"/>
              </w:rPr>
              <w:t>0</w:t>
            </w:r>
            <w:r w:rsidRPr="0033614B">
              <w:rPr>
                <w:b/>
                <w:bCs/>
                <w:sz w:val="20"/>
              </w:rPr>
              <w:t>8 766,60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+10000,00</w:t>
            </w: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7 2</w:t>
            </w:r>
            <w:r>
              <w:rPr>
                <w:b/>
                <w:bCs/>
                <w:sz w:val="20"/>
              </w:rPr>
              <w:t>0</w:t>
            </w:r>
            <w:r w:rsidRPr="0033614B">
              <w:rPr>
                <w:b/>
                <w:bCs/>
                <w:sz w:val="20"/>
              </w:rPr>
              <w:t>8 766,60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A356A7" w:rsidRDefault="005A74B6" w:rsidP="005A74B6">
            <w:pPr>
              <w:jc w:val="right"/>
              <w:rPr>
                <w:bCs/>
                <w:sz w:val="20"/>
              </w:rPr>
            </w:pPr>
            <w:r w:rsidRPr="00A356A7">
              <w:rPr>
                <w:bCs/>
                <w:sz w:val="20"/>
              </w:rPr>
              <w:t>+10000,00 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7 2</w:t>
            </w:r>
            <w:r>
              <w:rPr>
                <w:b/>
                <w:bCs/>
                <w:sz w:val="20"/>
              </w:rPr>
              <w:t>0</w:t>
            </w:r>
            <w:r w:rsidRPr="0033614B">
              <w:rPr>
                <w:b/>
                <w:bCs/>
                <w:sz w:val="20"/>
              </w:rPr>
              <w:t>8 766,60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A356A7" w:rsidRDefault="005A74B6" w:rsidP="005A74B6">
            <w:pPr>
              <w:jc w:val="right"/>
              <w:rPr>
                <w:bCs/>
                <w:sz w:val="20"/>
              </w:rPr>
            </w:pPr>
            <w:r w:rsidRPr="00A356A7">
              <w:rPr>
                <w:bCs/>
                <w:sz w:val="20"/>
              </w:rPr>
              <w:t>+10000,00 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7 108 766,60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A356A7" w:rsidRDefault="005A74B6" w:rsidP="005A74B6">
            <w:pPr>
              <w:jc w:val="right"/>
              <w:rPr>
                <w:bCs/>
                <w:sz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7 108 766,60</w:t>
            </w:r>
          </w:p>
        </w:tc>
      </w:tr>
      <w:tr w:rsidR="005A74B6" w:rsidRPr="0033614B" w:rsidTr="004F0A05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14" w:name="_Hlk87348657"/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110 000,00</w:t>
            </w:r>
          </w:p>
        </w:tc>
      </w:tr>
      <w:bookmarkEnd w:id="14"/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110 000,00</w:t>
            </w:r>
          </w:p>
        </w:tc>
      </w:tr>
      <w:tr w:rsidR="005A74B6" w:rsidRPr="0033614B" w:rsidTr="004F0A0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110 000,00</w:t>
            </w:r>
          </w:p>
        </w:tc>
      </w:tr>
      <w:tr w:rsidR="005A74B6" w:rsidRPr="0033614B" w:rsidTr="00FC05C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Default="005A74B6" w:rsidP="005A74B6">
            <w:pPr>
              <w:jc w:val="center"/>
            </w:pPr>
            <w:r w:rsidRPr="00F079E8">
              <w:rPr>
                <w:sz w:val="20"/>
              </w:rPr>
              <w:t>107334,08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5A74B6" w:rsidRPr="0033614B" w:rsidTr="00FC05C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C05CF" w:rsidRDefault="005A74B6" w:rsidP="005A74B6">
            <w:pPr>
              <w:jc w:val="right"/>
              <w:rPr>
                <w:bCs/>
                <w:sz w:val="20"/>
              </w:rPr>
            </w:pPr>
            <w:r w:rsidRPr="00FC05CF">
              <w:rPr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Default="005A74B6" w:rsidP="005A74B6">
            <w:pPr>
              <w:jc w:val="center"/>
            </w:pPr>
            <w:r w:rsidRPr="00F079E8">
              <w:rPr>
                <w:sz w:val="20"/>
              </w:rPr>
              <w:t>107334,08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5A74B6" w:rsidRPr="0033614B" w:rsidTr="00FC05CF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C05CF" w:rsidRDefault="005A74B6" w:rsidP="005A74B6">
            <w:pPr>
              <w:jc w:val="right"/>
              <w:rPr>
                <w:bCs/>
                <w:sz w:val="20"/>
              </w:rPr>
            </w:pPr>
            <w:r w:rsidRPr="00FC05CF">
              <w:rPr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Default="005A74B6" w:rsidP="005A74B6">
            <w:pPr>
              <w:jc w:val="center"/>
            </w:pPr>
            <w:r w:rsidRPr="00F079E8">
              <w:rPr>
                <w:sz w:val="20"/>
              </w:rPr>
              <w:t>107334,08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5A74B6" w:rsidRPr="0033614B" w:rsidTr="00FC05C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bookmarkStart w:id="15" w:name="_Hlk87351957"/>
            <w:r w:rsidRPr="0033614B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C05CF" w:rsidRDefault="005A74B6" w:rsidP="005A74B6">
            <w:pPr>
              <w:jc w:val="right"/>
              <w:rPr>
                <w:bCs/>
                <w:sz w:val="20"/>
              </w:rPr>
            </w:pPr>
            <w:r w:rsidRPr="00FC05CF">
              <w:rPr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Default="005A74B6" w:rsidP="005A74B6">
            <w:pPr>
              <w:jc w:val="center"/>
            </w:pPr>
            <w:r w:rsidRPr="00F079E8">
              <w:rPr>
                <w:sz w:val="20"/>
              </w:rPr>
              <w:t>107334,08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bookmarkEnd w:id="15"/>
      <w:tr w:rsidR="005A74B6" w:rsidRPr="0033614B" w:rsidTr="00FC05CF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300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C05CF" w:rsidRDefault="005A74B6" w:rsidP="005A74B6">
            <w:pPr>
              <w:jc w:val="right"/>
              <w:rPr>
                <w:bCs/>
                <w:sz w:val="20"/>
              </w:rPr>
            </w:pPr>
            <w:r w:rsidRPr="00FC05CF">
              <w:rPr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Default="005A74B6" w:rsidP="005A74B6">
            <w:pPr>
              <w:jc w:val="center"/>
            </w:pPr>
            <w:r w:rsidRPr="00F079E8">
              <w:rPr>
                <w:sz w:val="20"/>
              </w:rPr>
              <w:t>107334,08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427 334,08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310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FC05CF" w:rsidRDefault="005A74B6" w:rsidP="005A74B6">
            <w:pPr>
              <w:jc w:val="right"/>
              <w:rPr>
                <w:bCs/>
                <w:sz w:val="20"/>
              </w:rPr>
            </w:pPr>
            <w:r w:rsidRPr="00FC05CF">
              <w:rPr>
                <w:bCs/>
                <w:sz w:val="20"/>
              </w:rPr>
              <w:t>320000,00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107334,08</w:t>
            </w: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427 334,08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700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rPr>
                <w:sz w:val="20"/>
              </w:rPr>
            </w:pPr>
            <w:r w:rsidRPr="0033614B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730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</w:tr>
      <w:tr w:rsidR="005A74B6" w:rsidRPr="0033614B" w:rsidTr="004F0A05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152619597,72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</w:t>
            </w:r>
            <w:r w:rsidRPr="0033614B">
              <w:rPr>
                <w:b/>
                <w:bCs/>
                <w:sz w:val="20"/>
              </w:rPr>
              <w:t xml:space="preserve">14732,98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B6" w:rsidRPr="0033614B" w:rsidRDefault="005A74B6" w:rsidP="005A74B6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16</w:t>
            </w:r>
            <w:r>
              <w:rPr>
                <w:b/>
                <w:bCs/>
                <w:sz w:val="20"/>
              </w:rPr>
              <w:t>29</w:t>
            </w:r>
            <w:r w:rsidRPr="0033614B">
              <w:rPr>
                <w:b/>
                <w:bCs/>
                <w:sz w:val="20"/>
              </w:rPr>
              <w:t>343</w:t>
            </w:r>
            <w:r>
              <w:rPr>
                <w:b/>
                <w:bCs/>
                <w:sz w:val="20"/>
              </w:rPr>
              <w:t>3</w:t>
            </w:r>
            <w:r w:rsidRPr="0033614B">
              <w:rPr>
                <w:b/>
                <w:bCs/>
                <w:sz w:val="20"/>
              </w:rPr>
              <w:t>0,70</w:t>
            </w:r>
          </w:p>
        </w:tc>
      </w:tr>
      <w:bookmarkEnd w:id="4"/>
    </w:tbl>
    <w:p w:rsidR="0033614B" w:rsidRDefault="0033614B" w:rsidP="004D07B1">
      <w:pPr>
        <w:pStyle w:val="a5"/>
        <w:jc w:val="right"/>
        <w:rPr>
          <w:sz w:val="22"/>
          <w:szCs w:val="22"/>
        </w:rPr>
      </w:pPr>
    </w:p>
    <w:p w:rsidR="0033614B" w:rsidRDefault="0033614B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1A5EBF" w:rsidRPr="00453DB5" w:rsidRDefault="001A5EBF" w:rsidP="001A5EBF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1A5EBF" w:rsidRPr="00331FC0" w:rsidRDefault="001A5EBF" w:rsidP="001A5EB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внеочередной шестнадцатой сессии </w:t>
      </w:r>
    </w:p>
    <w:p w:rsidR="001A5EBF" w:rsidRPr="00331FC0" w:rsidRDefault="001A5EBF" w:rsidP="001A5EB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1A5EBF" w:rsidRPr="00331FC0" w:rsidRDefault="001A5EBF" w:rsidP="001A5EB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1A5EBF" w:rsidRDefault="001A5EBF" w:rsidP="001A5EB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10.11.2021 г. №</w:t>
      </w:r>
      <w:r w:rsidR="00C416CD">
        <w:rPr>
          <w:sz w:val="22"/>
          <w:szCs w:val="22"/>
        </w:rPr>
        <w:t>1</w:t>
      </w:r>
    </w:p>
    <w:p w:rsidR="00C416CD" w:rsidRPr="00331FC0" w:rsidRDefault="00C416CD" w:rsidP="001A5EBF">
      <w:pPr>
        <w:tabs>
          <w:tab w:val="left" w:pos="7170"/>
        </w:tabs>
        <w:jc w:val="right"/>
        <w:rPr>
          <w:sz w:val="22"/>
          <w:szCs w:val="22"/>
        </w:rPr>
      </w:pPr>
    </w:p>
    <w:p w:rsidR="001A5EBF" w:rsidRPr="00A6745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>
        <w:rPr>
          <w:b/>
          <w:bCs/>
          <w:sz w:val="22"/>
          <w:szCs w:val="22"/>
        </w:rPr>
        <w:t>22</w:t>
      </w:r>
      <w:r w:rsidRPr="00A6745F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3</w:t>
      </w:r>
      <w:r w:rsidRPr="00A6745F">
        <w:rPr>
          <w:b/>
          <w:bCs/>
          <w:sz w:val="22"/>
          <w:szCs w:val="22"/>
        </w:rPr>
        <w:t xml:space="preserve"> ГОДОВ</w:t>
      </w:r>
    </w:p>
    <w:p w:rsidR="001A5EBF" w:rsidRPr="00A6745F" w:rsidRDefault="001A5EBF" w:rsidP="001A5EBF">
      <w:pPr>
        <w:pStyle w:val="a5"/>
        <w:jc w:val="right"/>
        <w:rPr>
          <w:b/>
          <w:bCs/>
          <w:sz w:val="22"/>
          <w:szCs w:val="22"/>
        </w:rPr>
      </w:pPr>
      <w:bookmarkStart w:id="16" w:name="_Hlk80864388"/>
      <w:r w:rsidRPr="00A6745F">
        <w:rPr>
          <w:b/>
          <w:bCs/>
          <w:sz w:val="22"/>
          <w:szCs w:val="22"/>
        </w:rPr>
        <w:t>Таблица 1</w:t>
      </w:r>
    </w:p>
    <w:p w:rsidR="001A5EB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Pr="00A6745F">
        <w:rPr>
          <w:b/>
          <w:bCs/>
          <w:sz w:val="22"/>
          <w:szCs w:val="22"/>
        </w:rPr>
        <w:t>год</w:t>
      </w:r>
    </w:p>
    <w:p w:rsidR="001A5EBF" w:rsidRDefault="001A5EBF" w:rsidP="001A5EBF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руб</w:t>
      </w:r>
      <w:r>
        <w:rPr>
          <w:b/>
          <w:bCs/>
          <w:sz w:val="22"/>
          <w:szCs w:val="22"/>
        </w:rPr>
        <w:t>.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055"/>
        <w:gridCol w:w="758"/>
        <w:gridCol w:w="428"/>
        <w:gridCol w:w="472"/>
        <w:gridCol w:w="1516"/>
        <w:gridCol w:w="640"/>
        <w:gridCol w:w="1622"/>
      </w:tblGrid>
      <w:tr w:rsidR="0033614B" w:rsidRPr="0033614B" w:rsidTr="00DC16EA">
        <w:trPr>
          <w:trHeight w:val="122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6"/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4F0A05" w:rsidP="004F0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ПР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F49CE" w:rsidP="00336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="0033614B" w:rsidRPr="0033614B">
              <w:rPr>
                <w:sz w:val="20"/>
              </w:rPr>
              <w:t> 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14 706 288,86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1 223 766,00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1 223 766,00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1 112 462,00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1 112 462,00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11 149 028,86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11 149 028,86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66 180,52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66 180,52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66 180,52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10 453 667,82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8 341 948,00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2 086 900,00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2 153 080,52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24 819,82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3 519,82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21 300,00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562 900,00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562 900,00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492 477,00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492 477,00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Специальные расходы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880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246 459,00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172 096,00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870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172 096,00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310 000,00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300 000,00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902 947,68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152 947,68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425 172,64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375 172,64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375 172,64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325 172,64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325 172,64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</w:t>
            </w:r>
            <w:r w:rsidR="00DC16EA">
              <w:rPr>
                <w:b/>
                <w:bCs/>
                <w:sz w:val="20"/>
              </w:rPr>
              <w:t>9</w:t>
            </w:r>
            <w:r w:rsidRPr="0033614B">
              <w:rPr>
                <w:b/>
                <w:bCs/>
                <w:sz w:val="20"/>
              </w:rPr>
              <w:t xml:space="preserve"> </w:t>
            </w:r>
            <w:r w:rsidR="00DC16EA">
              <w:rPr>
                <w:b/>
                <w:bCs/>
                <w:sz w:val="20"/>
              </w:rPr>
              <w:t>3</w:t>
            </w:r>
            <w:r w:rsidRPr="0033614B">
              <w:rPr>
                <w:b/>
                <w:bCs/>
                <w:sz w:val="20"/>
              </w:rPr>
              <w:t>09 554,31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503 907,00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450 000,00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53 907,00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</w:t>
            </w:r>
            <w:r w:rsidR="00DC16EA"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 xml:space="preserve"> </w:t>
            </w:r>
            <w:r w:rsidR="00DC16EA"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>05 647,31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</w:t>
            </w:r>
            <w:r w:rsidR="00482B68"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 xml:space="preserve"> </w:t>
            </w:r>
            <w:r w:rsidR="00482B68">
              <w:rPr>
                <w:b/>
                <w:bCs/>
                <w:sz w:val="20"/>
              </w:rPr>
              <w:t>8</w:t>
            </w:r>
            <w:r w:rsidRPr="0033614B">
              <w:rPr>
                <w:b/>
                <w:bCs/>
                <w:sz w:val="20"/>
              </w:rPr>
              <w:t>05 647,31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482B68" w:rsidP="0033614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33614B" w:rsidRPr="0033614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</w:t>
            </w:r>
            <w:r w:rsidR="0033614B" w:rsidRPr="0033614B">
              <w:rPr>
                <w:b/>
                <w:bCs/>
                <w:sz w:val="20"/>
              </w:rPr>
              <w:t>81 302,99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482B68" w:rsidP="0033614B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33614B" w:rsidRPr="0033614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33614B" w:rsidRPr="0033614B">
              <w:rPr>
                <w:sz w:val="20"/>
              </w:rPr>
              <w:t>09 154,93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482B68" w:rsidP="0033614B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33614B" w:rsidRPr="0033614B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33614B" w:rsidRPr="0033614B">
              <w:rPr>
                <w:sz w:val="20"/>
              </w:rPr>
              <w:t>09 154,93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272 148,06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183 139,00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89 009,06</w:t>
            </w:r>
          </w:p>
        </w:tc>
      </w:tr>
      <w:tr w:rsidR="0033614B" w:rsidRPr="0033614B" w:rsidTr="00DC16EA">
        <w:trPr>
          <w:trHeight w:val="25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18 551 890,35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18 551 890,35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272 453,97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272 453,97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117 125 347,05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842 554,00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763 357,81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79 196,19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24 611,73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54 584,46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78 456 750,13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78 497 883,82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327 904,00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5 890 609,48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4 981 404,90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4 981 404,90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67 589,70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841 614,88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601 099,44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240 515,44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2 323 418,60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1 826 997,61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496 420,99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29 000,00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36 172 788,00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7 376 400,00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1 575 000,00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14 338 850,00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2 430 000,00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730 000,00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1 700 000,00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27 238,05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33614B" w:rsidRPr="0033614B" w:rsidTr="00DC16EA">
        <w:trPr>
          <w:trHeight w:val="11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589 142,00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38 643 949,18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38 643 949,18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5 092 250,80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4 833 250,80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4 833 250,80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259 000,00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207 000,00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2 252 857,41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878 314,37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1 374 543,04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20 076,00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1 354 467,04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18 425 750,99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9 146 835,23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9 178 627,47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9 178 627,47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100 288,29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7 726,00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92 562,29</w:t>
            </w:r>
          </w:p>
        </w:tc>
      </w:tr>
      <w:tr w:rsidR="0033614B" w:rsidRPr="0033614B" w:rsidTr="00DC16EA">
        <w:trPr>
          <w:trHeight w:val="20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2 277 000,00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887 000,00</w:t>
            </w:r>
          </w:p>
        </w:tc>
      </w:tr>
      <w:tr w:rsidR="0033614B" w:rsidRPr="0033614B" w:rsidTr="00DC16EA">
        <w:trPr>
          <w:trHeight w:val="20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lastRenderedPageBreak/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361 500,00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990F200000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9 140 589,98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3 812 456,65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5 328 133,33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7 218 766,60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7 108 766,60</w:t>
            </w:r>
          </w:p>
        </w:tc>
      </w:tr>
      <w:tr w:rsidR="0033614B" w:rsidRPr="0033614B" w:rsidTr="00DC16EA">
        <w:trPr>
          <w:trHeight w:val="14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5 152 700,00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1 766 066,60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410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150 000,00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110 000,00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110 000,00</w:t>
            </w:r>
          </w:p>
        </w:tc>
      </w:tr>
      <w:tr w:rsidR="0033614B" w:rsidRPr="0033614B" w:rsidTr="00DC16EA">
        <w:trPr>
          <w:trHeight w:val="8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110 000,00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300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427 334,08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700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4B" w:rsidRPr="0033614B" w:rsidRDefault="0033614B" w:rsidP="0033614B">
            <w:pPr>
              <w:rPr>
                <w:sz w:val="20"/>
              </w:rPr>
            </w:pPr>
            <w:r w:rsidRPr="0033614B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730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jc w:val="right"/>
              <w:rPr>
                <w:sz w:val="20"/>
              </w:rPr>
            </w:pPr>
            <w:r w:rsidRPr="0033614B">
              <w:rPr>
                <w:sz w:val="20"/>
              </w:rPr>
              <w:t>1 400 000,00</w:t>
            </w:r>
          </w:p>
        </w:tc>
      </w:tr>
      <w:tr w:rsidR="0033614B" w:rsidRPr="0033614B" w:rsidTr="00DC16E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14B" w:rsidRPr="0033614B" w:rsidRDefault="0033614B" w:rsidP="004F0A05">
            <w:pPr>
              <w:jc w:val="center"/>
              <w:rPr>
                <w:sz w:val="20"/>
              </w:rPr>
            </w:pPr>
            <w:r w:rsidRPr="0033614B">
              <w:rPr>
                <w:sz w:val="20"/>
              </w:rPr>
              <w:t>013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33614B" w:rsidP="0033614B">
            <w:pPr>
              <w:rPr>
                <w:b/>
                <w:bCs/>
                <w:sz w:val="20"/>
              </w:rPr>
            </w:pPr>
            <w:r w:rsidRPr="0033614B">
              <w:rPr>
                <w:b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4B" w:rsidRPr="0033614B" w:rsidRDefault="005F49CE" w:rsidP="00336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="0033614B" w:rsidRPr="0033614B">
              <w:rPr>
                <w:b/>
                <w:bCs/>
                <w:sz w:val="20"/>
              </w:rPr>
              <w:t>16</w:t>
            </w:r>
            <w:r w:rsidR="00482B68">
              <w:rPr>
                <w:b/>
                <w:bCs/>
                <w:sz w:val="20"/>
              </w:rPr>
              <w:t>29</w:t>
            </w:r>
            <w:r w:rsidR="0033614B" w:rsidRPr="0033614B">
              <w:rPr>
                <w:b/>
                <w:bCs/>
                <w:sz w:val="20"/>
              </w:rPr>
              <w:t>343</w:t>
            </w:r>
            <w:r w:rsidR="004F0A05">
              <w:rPr>
                <w:b/>
                <w:bCs/>
                <w:sz w:val="20"/>
              </w:rPr>
              <w:t>3</w:t>
            </w:r>
            <w:r w:rsidR="0033614B" w:rsidRPr="0033614B">
              <w:rPr>
                <w:b/>
                <w:bCs/>
                <w:sz w:val="20"/>
              </w:rPr>
              <w:t>0,70</w:t>
            </w:r>
          </w:p>
        </w:tc>
      </w:tr>
    </w:tbl>
    <w:p w:rsidR="003C317D" w:rsidRDefault="003C317D" w:rsidP="00FB782C">
      <w:pPr>
        <w:pStyle w:val="a5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F17BC9" w:rsidRPr="00FD3D4F" w:rsidRDefault="00F17BC9" w:rsidP="00822CAF">
      <w:pPr>
        <w:pStyle w:val="a5"/>
        <w:jc w:val="right"/>
        <w:rPr>
          <w:bCs/>
          <w:sz w:val="22"/>
          <w:szCs w:val="22"/>
        </w:rPr>
      </w:pPr>
    </w:p>
    <w:p w:rsidR="00DC7CD0" w:rsidRPr="000F70BE" w:rsidRDefault="001F113D" w:rsidP="00DC7CD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DC7CD0" w:rsidRPr="000F70BE">
        <w:rPr>
          <w:sz w:val="22"/>
          <w:szCs w:val="22"/>
        </w:rPr>
        <w:t xml:space="preserve">риложение № </w:t>
      </w:r>
      <w:r w:rsidR="00DB2A0F">
        <w:rPr>
          <w:sz w:val="22"/>
          <w:szCs w:val="22"/>
        </w:rPr>
        <w:t>4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внеочередной  шестнадцатой сессии 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E1121F" w:rsidRPr="00331FC0" w:rsidRDefault="00E1121F" w:rsidP="00E1121F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10.11.2021 г. №</w:t>
      </w:r>
      <w:r w:rsidR="00C416CD">
        <w:rPr>
          <w:sz w:val="22"/>
          <w:szCs w:val="22"/>
        </w:rPr>
        <w:t>1</w:t>
      </w:r>
    </w:p>
    <w:p w:rsidR="00FE444C" w:rsidRDefault="00D56B10" w:rsidP="00FE444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DC7CD0" w:rsidRDefault="00DC7CD0" w:rsidP="00FE444C">
      <w:pPr>
        <w:pStyle w:val="a5"/>
        <w:jc w:val="right"/>
        <w:rPr>
          <w:b/>
          <w:sz w:val="22"/>
          <w:szCs w:val="22"/>
        </w:rPr>
      </w:pPr>
      <w:r w:rsidRPr="00EF1096">
        <w:rPr>
          <w:sz w:val="22"/>
          <w:szCs w:val="22"/>
        </w:rPr>
        <w:t>Таблица</w:t>
      </w:r>
      <w:r w:rsidR="00D56B10">
        <w:rPr>
          <w:sz w:val="22"/>
          <w:szCs w:val="22"/>
        </w:rPr>
        <w:t xml:space="preserve"> №1</w:t>
      </w:r>
    </w:p>
    <w:p w:rsidR="00DC7CD0" w:rsidRDefault="00DC7CD0" w:rsidP="0006292D">
      <w:pPr>
        <w:pStyle w:val="a5"/>
        <w:jc w:val="center"/>
        <w:rPr>
          <w:b/>
          <w:sz w:val="22"/>
          <w:szCs w:val="22"/>
        </w:rPr>
      </w:pPr>
    </w:p>
    <w:p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5C7A41">
        <w:rPr>
          <w:b/>
          <w:sz w:val="22"/>
          <w:szCs w:val="22"/>
        </w:rPr>
        <w:t>1</w:t>
      </w:r>
      <w:r w:rsidRPr="00EF1096">
        <w:rPr>
          <w:b/>
          <w:sz w:val="22"/>
          <w:szCs w:val="22"/>
        </w:rPr>
        <w:t xml:space="preserve"> год</w:t>
      </w:r>
    </w:p>
    <w:p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F1096" w:rsidTr="006E3A9B">
        <w:tc>
          <w:tcPr>
            <w:tcW w:w="2263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F439C3" w:rsidRDefault="002E5491" w:rsidP="00F043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  <w:r w:rsidR="00650189">
              <w:rPr>
                <w:bCs/>
                <w:sz w:val="18"/>
                <w:szCs w:val="18"/>
              </w:rPr>
              <w:t>39,24367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в валюте Российской </w:t>
            </w:r>
            <w:r w:rsidRPr="006E3A9B">
              <w:rPr>
                <w:sz w:val="20"/>
              </w:rPr>
              <w:lastRenderedPageBreak/>
              <w:t>Федерации</w:t>
            </w:r>
          </w:p>
        </w:tc>
        <w:tc>
          <w:tcPr>
            <w:tcW w:w="1586" w:type="dxa"/>
          </w:tcPr>
          <w:p w:rsidR="00576C52" w:rsidRPr="006E3A9B" w:rsidRDefault="00DF6646" w:rsidP="00DF66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12000</w:t>
            </w:r>
            <w:r w:rsidR="00D119B2" w:rsidRPr="006E3A9B">
              <w:rPr>
                <w:sz w:val="18"/>
                <w:szCs w:val="18"/>
              </w:rPr>
              <w:t>,</w:t>
            </w:r>
            <w:r w:rsidR="00576C52" w:rsidRPr="006E3A9B">
              <w:rPr>
                <w:sz w:val="18"/>
                <w:szCs w:val="18"/>
              </w:rPr>
              <w:t>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E9571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DE48FE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DE48FE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2A603F">
        <w:trPr>
          <w:trHeight w:val="870"/>
        </w:trPr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744C01" w:rsidRDefault="008146F0" w:rsidP="00064F6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2E5491">
              <w:rPr>
                <w:bCs/>
                <w:sz w:val="18"/>
                <w:szCs w:val="18"/>
              </w:rPr>
              <w:t>5</w:t>
            </w:r>
            <w:r w:rsidR="00690EE3">
              <w:rPr>
                <w:bCs/>
                <w:sz w:val="18"/>
                <w:szCs w:val="18"/>
              </w:rPr>
              <w:t>39,24367</w:t>
            </w:r>
          </w:p>
        </w:tc>
      </w:tr>
      <w:tr w:rsidR="004F0A05" w:rsidRPr="00EF1096" w:rsidTr="004F0A05">
        <w:tc>
          <w:tcPr>
            <w:tcW w:w="2263" w:type="dxa"/>
          </w:tcPr>
          <w:p w:rsidR="004F0A05" w:rsidRPr="006E3A9B" w:rsidRDefault="004F0A05" w:rsidP="004F0A0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4F0A05" w:rsidRPr="006E3A9B" w:rsidRDefault="004F0A05" w:rsidP="004F0A0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4F0A05" w:rsidRDefault="004F0A05" w:rsidP="00640ECD">
            <w:pPr>
              <w:jc w:val="center"/>
            </w:pPr>
            <w:r w:rsidRPr="00AF4A89">
              <w:rPr>
                <w:sz w:val="18"/>
                <w:szCs w:val="18"/>
              </w:rPr>
              <w:t>-155395</w:t>
            </w:r>
            <w:r w:rsidR="00640ECD">
              <w:rPr>
                <w:sz w:val="18"/>
                <w:szCs w:val="18"/>
              </w:rPr>
              <w:t>,</w:t>
            </w:r>
            <w:r w:rsidRPr="00AF4A89">
              <w:rPr>
                <w:sz w:val="18"/>
                <w:szCs w:val="18"/>
              </w:rPr>
              <w:t>08703</w:t>
            </w:r>
          </w:p>
        </w:tc>
      </w:tr>
      <w:tr w:rsidR="004F0A05" w:rsidRPr="00EF1096" w:rsidTr="004F0A05">
        <w:tc>
          <w:tcPr>
            <w:tcW w:w="2263" w:type="dxa"/>
          </w:tcPr>
          <w:p w:rsidR="004F0A05" w:rsidRPr="006E3A9B" w:rsidRDefault="004F0A05" w:rsidP="004F0A0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4F0A05" w:rsidRPr="006E3A9B" w:rsidRDefault="004F0A05" w:rsidP="004F0A0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4F0A05" w:rsidRDefault="004F0A05" w:rsidP="00640ECD">
            <w:pPr>
              <w:jc w:val="center"/>
            </w:pPr>
            <w:r w:rsidRPr="00AF4A89">
              <w:rPr>
                <w:sz w:val="18"/>
                <w:szCs w:val="18"/>
              </w:rPr>
              <w:t>-155395</w:t>
            </w:r>
            <w:r w:rsidR="00640ECD">
              <w:rPr>
                <w:sz w:val="18"/>
                <w:szCs w:val="18"/>
              </w:rPr>
              <w:t>,</w:t>
            </w:r>
            <w:r w:rsidRPr="00AF4A89">
              <w:rPr>
                <w:sz w:val="18"/>
                <w:szCs w:val="18"/>
              </w:rPr>
              <w:t>08703</w:t>
            </w:r>
          </w:p>
        </w:tc>
      </w:tr>
      <w:tr w:rsidR="004F0A05" w:rsidRPr="00EF1096" w:rsidTr="004F0A05">
        <w:tc>
          <w:tcPr>
            <w:tcW w:w="2263" w:type="dxa"/>
          </w:tcPr>
          <w:p w:rsidR="004F0A05" w:rsidRPr="006E3A9B" w:rsidRDefault="004F0A05" w:rsidP="004F0A0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4F0A05" w:rsidRPr="006E3A9B" w:rsidRDefault="004F0A05" w:rsidP="004F0A0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4F0A05" w:rsidRDefault="004F0A05" w:rsidP="00640ECD">
            <w:pPr>
              <w:jc w:val="center"/>
            </w:pPr>
            <w:r w:rsidRPr="00AF4A89">
              <w:rPr>
                <w:sz w:val="18"/>
                <w:szCs w:val="18"/>
              </w:rPr>
              <w:t>-155395</w:t>
            </w:r>
            <w:r w:rsidR="00640ECD">
              <w:rPr>
                <w:sz w:val="18"/>
                <w:szCs w:val="18"/>
              </w:rPr>
              <w:t>,</w:t>
            </w:r>
            <w:r w:rsidRPr="00AF4A89">
              <w:rPr>
                <w:sz w:val="18"/>
                <w:szCs w:val="18"/>
              </w:rPr>
              <w:t>08703</w:t>
            </w:r>
          </w:p>
        </w:tc>
      </w:tr>
      <w:tr w:rsidR="003C317D" w:rsidRPr="00EF1096" w:rsidTr="006E3A9B">
        <w:tc>
          <w:tcPr>
            <w:tcW w:w="2263" w:type="dxa"/>
          </w:tcPr>
          <w:p w:rsidR="003C317D" w:rsidRPr="006E3A9B" w:rsidRDefault="003C317D" w:rsidP="003C317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3C317D" w:rsidRPr="006E3A9B" w:rsidRDefault="003C317D" w:rsidP="003C317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3C317D" w:rsidRDefault="003C317D" w:rsidP="00640ECD">
            <w:pPr>
              <w:jc w:val="center"/>
            </w:pPr>
            <w:r w:rsidRPr="00515A10">
              <w:rPr>
                <w:sz w:val="18"/>
                <w:szCs w:val="18"/>
              </w:rPr>
              <w:t>-</w:t>
            </w:r>
            <w:r w:rsidR="004F0A05" w:rsidRPr="004F0A05">
              <w:rPr>
                <w:sz w:val="18"/>
                <w:szCs w:val="18"/>
              </w:rPr>
              <w:t>155395</w:t>
            </w:r>
            <w:r w:rsidR="00640ECD">
              <w:rPr>
                <w:sz w:val="18"/>
                <w:szCs w:val="18"/>
              </w:rPr>
              <w:t>,</w:t>
            </w:r>
            <w:r w:rsidR="004F0A05" w:rsidRPr="004F0A05">
              <w:rPr>
                <w:sz w:val="18"/>
                <w:szCs w:val="18"/>
              </w:rPr>
              <w:t>08703</w:t>
            </w:r>
          </w:p>
        </w:tc>
      </w:tr>
      <w:tr w:rsidR="008146F0" w:rsidRPr="00EF1096" w:rsidTr="008146F0">
        <w:tc>
          <w:tcPr>
            <w:tcW w:w="2263" w:type="dxa"/>
          </w:tcPr>
          <w:p w:rsidR="008146F0" w:rsidRPr="006E3A9B" w:rsidRDefault="008146F0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8146F0" w:rsidRPr="006E3A9B" w:rsidRDefault="008146F0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8146F0" w:rsidRDefault="008146F0" w:rsidP="00640ECD">
            <w:pPr>
              <w:jc w:val="center"/>
            </w:pPr>
            <w:r w:rsidRPr="004D744E">
              <w:rPr>
                <w:sz w:val="18"/>
                <w:szCs w:val="18"/>
              </w:rPr>
              <w:t>1629343</w:t>
            </w:r>
            <w:r w:rsidR="00640ECD">
              <w:rPr>
                <w:sz w:val="18"/>
                <w:szCs w:val="18"/>
              </w:rPr>
              <w:t>,</w:t>
            </w:r>
            <w:r w:rsidRPr="004D744E">
              <w:rPr>
                <w:sz w:val="18"/>
                <w:szCs w:val="18"/>
              </w:rPr>
              <w:t>3070</w:t>
            </w:r>
          </w:p>
        </w:tc>
      </w:tr>
      <w:tr w:rsidR="008146F0" w:rsidRPr="00EF1096" w:rsidTr="004F0A05">
        <w:tc>
          <w:tcPr>
            <w:tcW w:w="2263" w:type="dxa"/>
          </w:tcPr>
          <w:p w:rsidR="008146F0" w:rsidRPr="006E3A9B" w:rsidRDefault="008146F0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8146F0" w:rsidRPr="006E3A9B" w:rsidRDefault="008146F0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8146F0" w:rsidRDefault="008146F0" w:rsidP="00640ECD">
            <w:pPr>
              <w:jc w:val="center"/>
            </w:pPr>
            <w:r w:rsidRPr="004D744E">
              <w:rPr>
                <w:sz w:val="18"/>
                <w:szCs w:val="18"/>
              </w:rPr>
              <w:t>162934</w:t>
            </w:r>
            <w:r w:rsidR="00640ECD">
              <w:rPr>
                <w:sz w:val="18"/>
                <w:szCs w:val="18"/>
              </w:rPr>
              <w:t>,</w:t>
            </w:r>
            <w:r w:rsidRPr="004D744E">
              <w:rPr>
                <w:sz w:val="18"/>
                <w:szCs w:val="18"/>
              </w:rPr>
              <w:t>33070</w:t>
            </w:r>
          </w:p>
        </w:tc>
      </w:tr>
      <w:tr w:rsidR="008146F0" w:rsidRPr="00EF1096" w:rsidTr="004F0A05">
        <w:tc>
          <w:tcPr>
            <w:tcW w:w="2263" w:type="dxa"/>
          </w:tcPr>
          <w:p w:rsidR="008146F0" w:rsidRPr="006E3A9B" w:rsidRDefault="008146F0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8146F0" w:rsidRPr="006E3A9B" w:rsidRDefault="008146F0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8146F0" w:rsidRDefault="008146F0" w:rsidP="00640ECD">
            <w:pPr>
              <w:jc w:val="center"/>
            </w:pPr>
            <w:r w:rsidRPr="004D744E">
              <w:rPr>
                <w:sz w:val="18"/>
                <w:szCs w:val="18"/>
              </w:rPr>
              <w:t>162934</w:t>
            </w:r>
            <w:r w:rsidR="00640ECD">
              <w:rPr>
                <w:sz w:val="18"/>
                <w:szCs w:val="18"/>
              </w:rPr>
              <w:t>,</w:t>
            </w:r>
            <w:r w:rsidRPr="004D744E">
              <w:rPr>
                <w:sz w:val="18"/>
                <w:szCs w:val="18"/>
              </w:rPr>
              <w:t>33070</w:t>
            </w:r>
          </w:p>
        </w:tc>
      </w:tr>
      <w:tr w:rsidR="004F0A05" w:rsidRPr="00EF1096" w:rsidTr="006E3A9B">
        <w:tc>
          <w:tcPr>
            <w:tcW w:w="2263" w:type="dxa"/>
          </w:tcPr>
          <w:p w:rsidR="004F0A05" w:rsidRPr="006E3A9B" w:rsidRDefault="004F0A05" w:rsidP="004F0A0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4F0A05" w:rsidRPr="006E3A9B" w:rsidRDefault="004F0A05" w:rsidP="004F0A0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4F0A05" w:rsidRDefault="004F0A05" w:rsidP="00640ECD">
            <w:pPr>
              <w:jc w:val="center"/>
            </w:pPr>
            <w:r w:rsidRPr="00820049">
              <w:rPr>
                <w:sz w:val="18"/>
                <w:szCs w:val="18"/>
              </w:rPr>
              <w:t>16</w:t>
            </w:r>
            <w:r w:rsidR="008146F0">
              <w:rPr>
                <w:sz w:val="18"/>
                <w:szCs w:val="18"/>
              </w:rPr>
              <w:t>29</w:t>
            </w:r>
            <w:r w:rsidRPr="00820049">
              <w:rPr>
                <w:sz w:val="18"/>
                <w:szCs w:val="18"/>
              </w:rPr>
              <w:t>34</w:t>
            </w:r>
            <w:r w:rsidR="00640ECD">
              <w:rPr>
                <w:sz w:val="18"/>
                <w:szCs w:val="18"/>
              </w:rPr>
              <w:t>,</w:t>
            </w:r>
            <w:r w:rsidRPr="00820049">
              <w:rPr>
                <w:sz w:val="18"/>
                <w:szCs w:val="18"/>
              </w:rPr>
              <w:t>33070</w:t>
            </w:r>
          </w:p>
        </w:tc>
      </w:tr>
    </w:tbl>
    <w:p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576C52" w:rsidRDefault="00576C52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sectPr w:rsidR="00A62C35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D3" w:rsidRDefault="006B2CD3">
      <w:r>
        <w:separator/>
      </w:r>
    </w:p>
  </w:endnote>
  <w:endnote w:type="continuationSeparator" w:id="0">
    <w:p w:rsidR="006B2CD3" w:rsidRDefault="006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3F" w:rsidRDefault="002A603F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603F" w:rsidRDefault="002A603F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2A603F" w:rsidRDefault="002A60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A30">
          <w:rPr>
            <w:noProof/>
          </w:rPr>
          <w:t>2</w:t>
        </w:r>
        <w:r>
          <w:fldChar w:fldCharType="end"/>
        </w:r>
      </w:p>
    </w:sdtContent>
  </w:sdt>
  <w:p w:rsidR="002A603F" w:rsidRDefault="002A603F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3F" w:rsidRDefault="002A6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D3" w:rsidRDefault="006B2CD3">
      <w:r>
        <w:separator/>
      </w:r>
    </w:p>
  </w:footnote>
  <w:footnote w:type="continuationSeparator" w:id="0">
    <w:p w:rsidR="006B2CD3" w:rsidRDefault="006B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3F" w:rsidRDefault="002A60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3F" w:rsidRDefault="002A60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3F" w:rsidRDefault="002A60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9B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9EB"/>
    <w:rsid w:val="00022C13"/>
    <w:rsid w:val="00022F2A"/>
    <w:rsid w:val="00023213"/>
    <w:rsid w:val="00024988"/>
    <w:rsid w:val="00026C02"/>
    <w:rsid w:val="00027344"/>
    <w:rsid w:val="00027BDD"/>
    <w:rsid w:val="00027C8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36893"/>
    <w:rsid w:val="00040777"/>
    <w:rsid w:val="00040C8C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A75E7"/>
    <w:rsid w:val="000B0AD4"/>
    <w:rsid w:val="000B11AB"/>
    <w:rsid w:val="000B2645"/>
    <w:rsid w:val="000B29D0"/>
    <w:rsid w:val="000B2C69"/>
    <w:rsid w:val="000B41E8"/>
    <w:rsid w:val="000B61C2"/>
    <w:rsid w:val="000B643D"/>
    <w:rsid w:val="000B6E88"/>
    <w:rsid w:val="000C1ADE"/>
    <w:rsid w:val="000C1B38"/>
    <w:rsid w:val="000C28B5"/>
    <w:rsid w:val="000C5025"/>
    <w:rsid w:val="000C670C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492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AA5"/>
    <w:rsid w:val="000F5F5C"/>
    <w:rsid w:val="000F6A28"/>
    <w:rsid w:val="000F70BE"/>
    <w:rsid w:val="000F777B"/>
    <w:rsid w:val="001008E2"/>
    <w:rsid w:val="00100C0B"/>
    <w:rsid w:val="00101414"/>
    <w:rsid w:val="00101E42"/>
    <w:rsid w:val="001032A2"/>
    <w:rsid w:val="00103D22"/>
    <w:rsid w:val="00104F36"/>
    <w:rsid w:val="00106DAF"/>
    <w:rsid w:val="00110CDB"/>
    <w:rsid w:val="00112A66"/>
    <w:rsid w:val="00112AB4"/>
    <w:rsid w:val="001149E6"/>
    <w:rsid w:val="001165F1"/>
    <w:rsid w:val="00117832"/>
    <w:rsid w:val="00117C32"/>
    <w:rsid w:val="00117D1E"/>
    <w:rsid w:val="00120800"/>
    <w:rsid w:val="001210AE"/>
    <w:rsid w:val="00121771"/>
    <w:rsid w:val="001225F9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31E"/>
    <w:rsid w:val="001428B2"/>
    <w:rsid w:val="00142B3C"/>
    <w:rsid w:val="0014310E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18B6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3D62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5C2E"/>
    <w:rsid w:val="001A5EBF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06E6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C8B"/>
    <w:rsid w:val="00205A6D"/>
    <w:rsid w:val="00205EFF"/>
    <w:rsid w:val="00206731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5D4"/>
    <w:rsid w:val="00233F5A"/>
    <w:rsid w:val="00234266"/>
    <w:rsid w:val="00235028"/>
    <w:rsid w:val="002354B0"/>
    <w:rsid w:val="00237F4C"/>
    <w:rsid w:val="0024188D"/>
    <w:rsid w:val="00241954"/>
    <w:rsid w:val="00242B6C"/>
    <w:rsid w:val="00242FB7"/>
    <w:rsid w:val="00245696"/>
    <w:rsid w:val="00245A30"/>
    <w:rsid w:val="00245B2F"/>
    <w:rsid w:val="00245D04"/>
    <w:rsid w:val="00246206"/>
    <w:rsid w:val="0025099E"/>
    <w:rsid w:val="00250CA2"/>
    <w:rsid w:val="002517FD"/>
    <w:rsid w:val="0025185A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4468"/>
    <w:rsid w:val="002A603F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729"/>
    <w:rsid w:val="002B7C55"/>
    <w:rsid w:val="002C4338"/>
    <w:rsid w:val="002C4993"/>
    <w:rsid w:val="002C5A79"/>
    <w:rsid w:val="002C60F4"/>
    <w:rsid w:val="002C6169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5491"/>
    <w:rsid w:val="002E666F"/>
    <w:rsid w:val="002F0ABD"/>
    <w:rsid w:val="002F1317"/>
    <w:rsid w:val="002F215B"/>
    <w:rsid w:val="002F3B4B"/>
    <w:rsid w:val="002F67FD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060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3614B"/>
    <w:rsid w:val="0034076D"/>
    <w:rsid w:val="00340BD2"/>
    <w:rsid w:val="00341FB5"/>
    <w:rsid w:val="003425CD"/>
    <w:rsid w:val="003438AB"/>
    <w:rsid w:val="00343CEC"/>
    <w:rsid w:val="00343F32"/>
    <w:rsid w:val="00344641"/>
    <w:rsid w:val="00345DDE"/>
    <w:rsid w:val="0034646E"/>
    <w:rsid w:val="00347FD6"/>
    <w:rsid w:val="003501F4"/>
    <w:rsid w:val="0035041B"/>
    <w:rsid w:val="00350890"/>
    <w:rsid w:val="00350E58"/>
    <w:rsid w:val="00351537"/>
    <w:rsid w:val="003517E4"/>
    <w:rsid w:val="00352491"/>
    <w:rsid w:val="00353FAC"/>
    <w:rsid w:val="00354918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0F7A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220"/>
    <w:rsid w:val="003A062E"/>
    <w:rsid w:val="003A0A73"/>
    <w:rsid w:val="003A208E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17D"/>
    <w:rsid w:val="003C3D92"/>
    <w:rsid w:val="003C4D38"/>
    <w:rsid w:val="003C5239"/>
    <w:rsid w:val="003C54FA"/>
    <w:rsid w:val="003C5DD5"/>
    <w:rsid w:val="003C639C"/>
    <w:rsid w:val="003C73E1"/>
    <w:rsid w:val="003C7C58"/>
    <w:rsid w:val="003D063F"/>
    <w:rsid w:val="003D08E2"/>
    <w:rsid w:val="003D0BCD"/>
    <w:rsid w:val="003D0C31"/>
    <w:rsid w:val="003D27B9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9A7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F15"/>
    <w:rsid w:val="004168EC"/>
    <w:rsid w:val="00420373"/>
    <w:rsid w:val="00421573"/>
    <w:rsid w:val="00421896"/>
    <w:rsid w:val="0042195B"/>
    <w:rsid w:val="00422177"/>
    <w:rsid w:val="00422845"/>
    <w:rsid w:val="00423917"/>
    <w:rsid w:val="00425C30"/>
    <w:rsid w:val="004277B6"/>
    <w:rsid w:val="004278E1"/>
    <w:rsid w:val="00430AE9"/>
    <w:rsid w:val="00430BA3"/>
    <w:rsid w:val="00431917"/>
    <w:rsid w:val="004334A8"/>
    <w:rsid w:val="004343D4"/>
    <w:rsid w:val="004352C2"/>
    <w:rsid w:val="004361ED"/>
    <w:rsid w:val="00436861"/>
    <w:rsid w:val="00437A8F"/>
    <w:rsid w:val="00437C63"/>
    <w:rsid w:val="00440275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3ECD"/>
    <w:rsid w:val="00454538"/>
    <w:rsid w:val="00455A04"/>
    <w:rsid w:val="00456403"/>
    <w:rsid w:val="004565A3"/>
    <w:rsid w:val="00460E95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3D49"/>
    <w:rsid w:val="004745C4"/>
    <w:rsid w:val="00474F3E"/>
    <w:rsid w:val="00475B13"/>
    <w:rsid w:val="00477420"/>
    <w:rsid w:val="004817A7"/>
    <w:rsid w:val="00481E5D"/>
    <w:rsid w:val="00482074"/>
    <w:rsid w:val="00482B68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487E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09"/>
    <w:rsid w:val="004D3220"/>
    <w:rsid w:val="004D3FC8"/>
    <w:rsid w:val="004D439C"/>
    <w:rsid w:val="004D4F15"/>
    <w:rsid w:val="004D5DB0"/>
    <w:rsid w:val="004E08B8"/>
    <w:rsid w:val="004E0C1A"/>
    <w:rsid w:val="004E15C6"/>
    <w:rsid w:val="004E1F20"/>
    <w:rsid w:val="004E2211"/>
    <w:rsid w:val="004E333D"/>
    <w:rsid w:val="004E622D"/>
    <w:rsid w:val="004E7004"/>
    <w:rsid w:val="004E7201"/>
    <w:rsid w:val="004F00E3"/>
    <w:rsid w:val="004F0A05"/>
    <w:rsid w:val="004F0DE5"/>
    <w:rsid w:val="004F1C5F"/>
    <w:rsid w:val="004F243C"/>
    <w:rsid w:val="004F470A"/>
    <w:rsid w:val="004F56B0"/>
    <w:rsid w:val="004F5A20"/>
    <w:rsid w:val="004F6BB3"/>
    <w:rsid w:val="004F7693"/>
    <w:rsid w:val="00500ADF"/>
    <w:rsid w:val="00500FA2"/>
    <w:rsid w:val="00501A66"/>
    <w:rsid w:val="0050262F"/>
    <w:rsid w:val="00502BEF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0992"/>
    <w:rsid w:val="00511C1A"/>
    <w:rsid w:val="00512019"/>
    <w:rsid w:val="005127BF"/>
    <w:rsid w:val="00512B41"/>
    <w:rsid w:val="005148A3"/>
    <w:rsid w:val="00514D39"/>
    <w:rsid w:val="00514DB1"/>
    <w:rsid w:val="005150B4"/>
    <w:rsid w:val="00516F27"/>
    <w:rsid w:val="0051789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02D4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A74B6"/>
    <w:rsid w:val="005B1F4C"/>
    <w:rsid w:val="005B2180"/>
    <w:rsid w:val="005B2891"/>
    <w:rsid w:val="005B3834"/>
    <w:rsid w:val="005B47F0"/>
    <w:rsid w:val="005B5DE4"/>
    <w:rsid w:val="005B6275"/>
    <w:rsid w:val="005C17F4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D10"/>
    <w:rsid w:val="005E2EBC"/>
    <w:rsid w:val="005E3D21"/>
    <w:rsid w:val="005E3FCF"/>
    <w:rsid w:val="005E4302"/>
    <w:rsid w:val="005E49E3"/>
    <w:rsid w:val="005E5477"/>
    <w:rsid w:val="005E658A"/>
    <w:rsid w:val="005E671E"/>
    <w:rsid w:val="005E6EFD"/>
    <w:rsid w:val="005F11C5"/>
    <w:rsid w:val="005F49CE"/>
    <w:rsid w:val="005F4AAD"/>
    <w:rsid w:val="005F6476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BFE"/>
    <w:rsid w:val="00635F2C"/>
    <w:rsid w:val="00636736"/>
    <w:rsid w:val="006378C5"/>
    <w:rsid w:val="00637D14"/>
    <w:rsid w:val="00640ECD"/>
    <w:rsid w:val="006410C6"/>
    <w:rsid w:val="006421E7"/>
    <w:rsid w:val="00642249"/>
    <w:rsid w:val="0064283C"/>
    <w:rsid w:val="00642E9F"/>
    <w:rsid w:val="00646CCB"/>
    <w:rsid w:val="00647BC0"/>
    <w:rsid w:val="00650189"/>
    <w:rsid w:val="00650D1D"/>
    <w:rsid w:val="00650EE1"/>
    <w:rsid w:val="006530C0"/>
    <w:rsid w:val="0065405C"/>
    <w:rsid w:val="00654336"/>
    <w:rsid w:val="00654F17"/>
    <w:rsid w:val="0065509F"/>
    <w:rsid w:val="0065534B"/>
    <w:rsid w:val="00655EFD"/>
    <w:rsid w:val="00655F42"/>
    <w:rsid w:val="00656B4A"/>
    <w:rsid w:val="00656C86"/>
    <w:rsid w:val="00656CD6"/>
    <w:rsid w:val="006576F7"/>
    <w:rsid w:val="00657C06"/>
    <w:rsid w:val="00661679"/>
    <w:rsid w:val="00661A40"/>
    <w:rsid w:val="0066272D"/>
    <w:rsid w:val="00662BD3"/>
    <w:rsid w:val="00664748"/>
    <w:rsid w:val="006654C3"/>
    <w:rsid w:val="00666D59"/>
    <w:rsid w:val="00667862"/>
    <w:rsid w:val="00673357"/>
    <w:rsid w:val="006737B9"/>
    <w:rsid w:val="00673DFF"/>
    <w:rsid w:val="00674CE3"/>
    <w:rsid w:val="00675C7B"/>
    <w:rsid w:val="00676DC4"/>
    <w:rsid w:val="00677582"/>
    <w:rsid w:val="00677CBC"/>
    <w:rsid w:val="00681391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32E"/>
    <w:rsid w:val="0069300C"/>
    <w:rsid w:val="00693196"/>
    <w:rsid w:val="00693650"/>
    <w:rsid w:val="00693AC7"/>
    <w:rsid w:val="00693E42"/>
    <w:rsid w:val="00697BCC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2CD3"/>
    <w:rsid w:val="006B519B"/>
    <w:rsid w:val="006B5AB8"/>
    <w:rsid w:val="006B681C"/>
    <w:rsid w:val="006B6FEB"/>
    <w:rsid w:val="006C0356"/>
    <w:rsid w:val="006C0E05"/>
    <w:rsid w:val="006C15C7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1C9C"/>
    <w:rsid w:val="006D2652"/>
    <w:rsid w:val="006D3AA7"/>
    <w:rsid w:val="006D4331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3C51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29E"/>
    <w:rsid w:val="00715B5B"/>
    <w:rsid w:val="00716B2B"/>
    <w:rsid w:val="0071746D"/>
    <w:rsid w:val="00717527"/>
    <w:rsid w:val="00722D74"/>
    <w:rsid w:val="00725496"/>
    <w:rsid w:val="00725FC1"/>
    <w:rsid w:val="007269B0"/>
    <w:rsid w:val="007271FC"/>
    <w:rsid w:val="0072748F"/>
    <w:rsid w:val="0072767C"/>
    <w:rsid w:val="0072785E"/>
    <w:rsid w:val="00727AF0"/>
    <w:rsid w:val="007311C8"/>
    <w:rsid w:val="00732850"/>
    <w:rsid w:val="00734479"/>
    <w:rsid w:val="00734596"/>
    <w:rsid w:val="007367CB"/>
    <w:rsid w:val="00736F1B"/>
    <w:rsid w:val="00737F5D"/>
    <w:rsid w:val="007406AE"/>
    <w:rsid w:val="0074078F"/>
    <w:rsid w:val="00741954"/>
    <w:rsid w:val="00741D0A"/>
    <w:rsid w:val="00743212"/>
    <w:rsid w:val="0074343C"/>
    <w:rsid w:val="00743B88"/>
    <w:rsid w:val="00743EC2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1C4E"/>
    <w:rsid w:val="007825B2"/>
    <w:rsid w:val="0078373F"/>
    <w:rsid w:val="007867C4"/>
    <w:rsid w:val="00786A60"/>
    <w:rsid w:val="00787AED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6902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383C"/>
    <w:rsid w:val="007C4239"/>
    <w:rsid w:val="007C5627"/>
    <w:rsid w:val="007C653D"/>
    <w:rsid w:val="007C7951"/>
    <w:rsid w:val="007C7E71"/>
    <w:rsid w:val="007D112D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015A"/>
    <w:rsid w:val="007F42C2"/>
    <w:rsid w:val="007F6553"/>
    <w:rsid w:val="007F6CAA"/>
    <w:rsid w:val="007F768E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46F0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3E24"/>
    <w:rsid w:val="00834147"/>
    <w:rsid w:val="00834BE4"/>
    <w:rsid w:val="00835EAB"/>
    <w:rsid w:val="008361D6"/>
    <w:rsid w:val="00836E7F"/>
    <w:rsid w:val="00837B63"/>
    <w:rsid w:val="00840BB9"/>
    <w:rsid w:val="008412E2"/>
    <w:rsid w:val="00841688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23B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6870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6B"/>
    <w:rsid w:val="008E7A40"/>
    <w:rsid w:val="008E7C1E"/>
    <w:rsid w:val="008E7F2C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8F75A0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B99"/>
    <w:rsid w:val="0090527D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AE8"/>
    <w:rsid w:val="00935EE8"/>
    <w:rsid w:val="00935F86"/>
    <w:rsid w:val="00936884"/>
    <w:rsid w:val="00936A6B"/>
    <w:rsid w:val="00942280"/>
    <w:rsid w:val="0094511E"/>
    <w:rsid w:val="0094529E"/>
    <w:rsid w:val="00945709"/>
    <w:rsid w:val="00945D64"/>
    <w:rsid w:val="00946961"/>
    <w:rsid w:val="00946EC0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3C2C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2534"/>
    <w:rsid w:val="009B3202"/>
    <w:rsid w:val="009B3881"/>
    <w:rsid w:val="009B58E7"/>
    <w:rsid w:val="009B6CDC"/>
    <w:rsid w:val="009B7336"/>
    <w:rsid w:val="009C05DE"/>
    <w:rsid w:val="009C108C"/>
    <w:rsid w:val="009C1388"/>
    <w:rsid w:val="009C1F6D"/>
    <w:rsid w:val="009C5436"/>
    <w:rsid w:val="009C57FD"/>
    <w:rsid w:val="009C7C46"/>
    <w:rsid w:val="009D0F0D"/>
    <w:rsid w:val="009D1F7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37"/>
    <w:rsid w:val="00A00796"/>
    <w:rsid w:val="00A00C4F"/>
    <w:rsid w:val="00A011A7"/>
    <w:rsid w:val="00A017B6"/>
    <w:rsid w:val="00A01B1E"/>
    <w:rsid w:val="00A03375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17827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15E"/>
    <w:rsid w:val="00A30738"/>
    <w:rsid w:val="00A309FC"/>
    <w:rsid w:val="00A30D42"/>
    <w:rsid w:val="00A33979"/>
    <w:rsid w:val="00A341AD"/>
    <w:rsid w:val="00A34986"/>
    <w:rsid w:val="00A356A7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83F"/>
    <w:rsid w:val="00A65928"/>
    <w:rsid w:val="00A665C9"/>
    <w:rsid w:val="00A6745F"/>
    <w:rsid w:val="00A67559"/>
    <w:rsid w:val="00A67D13"/>
    <w:rsid w:val="00A7008D"/>
    <w:rsid w:val="00A701BA"/>
    <w:rsid w:val="00A73ABA"/>
    <w:rsid w:val="00A741BF"/>
    <w:rsid w:val="00A76691"/>
    <w:rsid w:val="00A76C1E"/>
    <w:rsid w:val="00A824DE"/>
    <w:rsid w:val="00A82771"/>
    <w:rsid w:val="00A83190"/>
    <w:rsid w:val="00A8367B"/>
    <w:rsid w:val="00A85C75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0E3E"/>
    <w:rsid w:val="00AB2849"/>
    <w:rsid w:val="00AB4399"/>
    <w:rsid w:val="00AB45BE"/>
    <w:rsid w:val="00AB47AF"/>
    <w:rsid w:val="00AB47FB"/>
    <w:rsid w:val="00AB4E98"/>
    <w:rsid w:val="00AB71FF"/>
    <w:rsid w:val="00AC027A"/>
    <w:rsid w:val="00AC02CA"/>
    <w:rsid w:val="00AC0973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AF6B23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3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098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CBD"/>
    <w:rsid w:val="00BC7F1D"/>
    <w:rsid w:val="00BD0AB4"/>
    <w:rsid w:val="00BD0B30"/>
    <w:rsid w:val="00BD2728"/>
    <w:rsid w:val="00BD3009"/>
    <w:rsid w:val="00BD3BB7"/>
    <w:rsid w:val="00BD4A87"/>
    <w:rsid w:val="00BD4B34"/>
    <w:rsid w:val="00BD5940"/>
    <w:rsid w:val="00BD708C"/>
    <w:rsid w:val="00BD7849"/>
    <w:rsid w:val="00BD78EF"/>
    <w:rsid w:val="00BD7A16"/>
    <w:rsid w:val="00BE1D7A"/>
    <w:rsid w:val="00BE2E78"/>
    <w:rsid w:val="00BE3DF7"/>
    <w:rsid w:val="00BE4823"/>
    <w:rsid w:val="00BE5B56"/>
    <w:rsid w:val="00BE6440"/>
    <w:rsid w:val="00BF053C"/>
    <w:rsid w:val="00BF0EC9"/>
    <w:rsid w:val="00BF1726"/>
    <w:rsid w:val="00BF1DCE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5193"/>
    <w:rsid w:val="00C06A6F"/>
    <w:rsid w:val="00C07C42"/>
    <w:rsid w:val="00C07CC7"/>
    <w:rsid w:val="00C1052E"/>
    <w:rsid w:val="00C10A19"/>
    <w:rsid w:val="00C10A46"/>
    <w:rsid w:val="00C11278"/>
    <w:rsid w:val="00C1196E"/>
    <w:rsid w:val="00C13B83"/>
    <w:rsid w:val="00C169A0"/>
    <w:rsid w:val="00C224F8"/>
    <w:rsid w:val="00C230DA"/>
    <w:rsid w:val="00C23D6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6CD"/>
    <w:rsid w:val="00C41A01"/>
    <w:rsid w:val="00C42F96"/>
    <w:rsid w:val="00C439B0"/>
    <w:rsid w:val="00C43EC0"/>
    <w:rsid w:val="00C448EF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35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040"/>
    <w:rsid w:val="00CC0B08"/>
    <w:rsid w:val="00CC0CCF"/>
    <w:rsid w:val="00CC18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2A96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B72"/>
    <w:rsid w:val="00D13D02"/>
    <w:rsid w:val="00D140D6"/>
    <w:rsid w:val="00D1450C"/>
    <w:rsid w:val="00D17E8E"/>
    <w:rsid w:val="00D2189E"/>
    <w:rsid w:val="00D21F1F"/>
    <w:rsid w:val="00D242D0"/>
    <w:rsid w:val="00D24956"/>
    <w:rsid w:val="00D264D4"/>
    <w:rsid w:val="00D26528"/>
    <w:rsid w:val="00D270F7"/>
    <w:rsid w:val="00D3054E"/>
    <w:rsid w:val="00D305AD"/>
    <w:rsid w:val="00D31982"/>
    <w:rsid w:val="00D32DEF"/>
    <w:rsid w:val="00D33239"/>
    <w:rsid w:val="00D34A33"/>
    <w:rsid w:val="00D36355"/>
    <w:rsid w:val="00D36A99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67AA8"/>
    <w:rsid w:val="00D704E0"/>
    <w:rsid w:val="00D7072A"/>
    <w:rsid w:val="00D737EA"/>
    <w:rsid w:val="00D75233"/>
    <w:rsid w:val="00D75534"/>
    <w:rsid w:val="00D75AF7"/>
    <w:rsid w:val="00D763F3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876C2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16EA"/>
    <w:rsid w:val="00DC22A7"/>
    <w:rsid w:val="00DC29D8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558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121F"/>
    <w:rsid w:val="00E1255D"/>
    <w:rsid w:val="00E1309F"/>
    <w:rsid w:val="00E13F09"/>
    <w:rsid w:val="00E14307"/>
    <w:rsid w:val="00E14C80"/>
    <w:rsid w:val="00E15F84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0F86"/>
    <w:rsid w:val="00E32594"/>
    <w:rsid w:val="00E32597"/>
    <w:rsid w:val="00E33423"/>
    <w:rsid w:val="00E334C5"/>
    <w:rsid w:val="00E3563C"/>
    <w:rsid w:val="00E4003D"/>
    <w:rsid w:val="00E405E5"/>
    <w:rsid w:val="00E40A09"/>
    <w:rsid w:val="00E40EDC"/>
    <w:rsid w:val="00E42A9B"/>
    <w:rsid w:val="00E440E0"/>
    <w:rsid w:val="00E44A4F"/>
    <w:rsid w:val="00E44FAB"/>
    <w:rsid w:val="00E45BA9"/>
    <w:rsid w:val="00E45D2D"/>
    <w:rsid w:val="00E474CB"/>
    <w:rsid w:val="00E51840"/>
    <w:rsid w:val="00E5198F"/>
    <w:rsid w:val="00E528AD"/>
    <w:rsid w:val="00E52DAE"/>
    <w:rsid w:val="00E533C0"/>
    <w:rsid w:val="00E53E86"/>
    <w:rsid w:val="00E54F97"/>
    <w:rsid w:val="00E55403"/>
    <w:rsid w:val="00E55B3A"/>
    <w:rsid w:val="00E56C0E"/>
    <w:rsid w:val="00E56C5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67CB1"/>
    <w:rsid w:val="00E731CA"/>
    <w:rsid w:val="00E73B15"/>
    <w:rsid w:val="00E76463"/>
    <w:rsid w:val="00E76EF8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96E81"/>
    <w:rsid w:val="00EA0002"/>
    <w:rsid w:val="00EA01BD"/>
    <w:rsid w:val="00EA04F5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B3079"/>
    <w:rsid w:val="00EB3BF4"/>
    <w:rsid w:val="00EB53B4"/>
    <w:rsid w:val="00EB5505"/>
    <w:rsid w:val="00EB6256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53A"/>
    <w:rsid w:val="00ED0A1A"/>
    <w:rsid w:val="00ED0ED7"/>
    <w:rsid w:val="00ED1EBC"/>
    <w:rsid w:val="00ED1F4A"/>
    <w:rsid w:val="00ED320E"/>
    <w:rsid w:val="00ED4AE6"/>
    <w:rsid w:val="00ED556E"/>
    <w:rsid w:val="00ED602E"/>
    <w:rsid w:val="00EE0C6F"/>
    <w:rsid w:val="00EE0F68"/>
    <w:rsid w:val="00EE2248"/>
    <w:rsid w:val="00EE2697"/>
    <w:rsid w:val="00EE29BC"/>
    <w:rsid w:val="00EE2E4C"/>
    <w:rsid w:val="00EE3374"/>
    <w:rsid w:val="00EE4EF8"/>
    <w:rsid w:val="00EE56EB"/>
    <w:rsid w:val="00EE6A67"/>
    <w:rsid w:val="00EE71E3"/>
    <w:rsid w:val="00EF04E6"/>
    <w:rsid w:val="00EF0645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BC9"/>
    <w:rsid w:val="00F20817"/>
    <w:rsid w:val="00F20820"/>
    <w:rsid w:val="00F21030"/>
    <w:rsid w:val="00F214C0"/>
    <w:rsid w:val="00F2209F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2AF"/>
    <w:rsid w:val="00F37E96"/>
    <w:rsid w:val="00F403D6"/>
    <w:rsid w:val="00F413A7"/>
    <w:rsid w:val="00F42382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B782C"/>
    <w:rsid w:val="00FC05CF"/>
    <w:rsid w:val="00FC0835"/>
    <w:rsid w:val="00FC1D27"/>
    <w:rsid w:val="00FC1DB9"/>
    <w:rsid w:val="00FC2573"/>
    <w:rsid w:val="00FC291A"/>
    <w:rsid w:val="00FC32D4"/>
    <w:rsid w:val="00FC63F3"/>
    <w:rsid w:val="00FC68C4"/>
    <w:rsid w:val="00FC7525"/>
    <w:rsid w:val="00FC7D0D"/>
    <w:rsid w:val="00FD0103"/>
    <w:rsid w:val="00FD033C"/>
    <w:rsid w:val="00FD0885"/>
    <w:rsid w:val="00FD1618"/>
    <w:rsid w:val="00FD1D06"/>
    <w:rsid w:val="00FD2206"/>
    <w:rsid w:val="00FD2F3E"/>
    <w:rsid w:val="00FD3B5C"/>
    <w:rsid w:val="00FD3D4F"/>
    <w:rsid w:val="00FD590E"/>
    <w:rsid w:val="00FD6274"/>
    <w:rsid w:val="00FE08F6"/>
    <w:rsid w:val="00FE0C15"/>
    <w:rsid w:val="00FE1EA6"/>
    <w:rsid w:val="00FE1FF6"/>
    <w:rsid w:val="00FE23FA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0498-1BA2-4581-B85D-14128841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35</Pages>
  <Words>13675</Words>
  <Characters>77949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Лелоюр НЗ</cp:lastModifiedBy>
  <cp:revision>21</cp:revision>
  <cp:lastPrinted>2021-11-10T08:38:00Z</cp:lastPrinted>
  <dcterms:created xsi:type="dcterms:W3CDTF">2021-11-09T09:45:00Z</dcterms:created>
  <dcterms:modified xsi:type="dcterms:W3CDTF">2021-11-10T09:04:00Z</dcterms:modified>
</cp:coreProperties>
</file>