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39" w:rsidRPr="008A2224" w:rsidRDefault="00903539" w:rsidP="0090353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</w:t>
      </w:r>
    </w:p>
    <w:p w:rsidR="00AF3D03" w:rsidRPr="007F1C50" w:rsidRDefault="00AF3D03" w:rsidP="00AF3D03">
      <w:pPr>
        <w:pStyle w:val="a5"/>
        <w:jc w:val="center"/>
        <w:rPr>
          <w:b/>
          <w:sz w:val="20"/>
        </w:rPr>
      </w:pPr>
    </w:p>
    <w:p w:rsidR="00AF3D03" w:rsidRPr="007F1C50" w:rsidRDefault="00AF3D03" w:rsidP="005B35F4">
      <w:pPr>
        <w:pStyle w:val="a5"/>
        <w:jc w:val="center"/>
        <w:rPr>
          <w:b/>
          <w:sz w:val="20"/>
        </w:rPr>
      </w:pPr>
      <w:r w:rsidRPr="007F1C50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2C063470" wp14:editId="051678E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Pr="007F1C50" w:rsidRDefault="00AF3D03" w:rsidP="005B35F4">
      <w:pPr>
        <w:pStyle w:val="a5"/>
        <w:jc w:val="center"/>
        <w:rPr>
          <w:b/>
          <w:sz w:val="20"/>
        </w:rPr>
      </w:pPr>
    </w:p>
    <w:p w:rsidR="00AF3D03" w:rsidRPr="007F1C50" w:rsidRDefault="00AF3D03" w:rsidP="005B35F4">
      <w:pPr>
        <w:pStyle w:val="a5"/>
        <w:jc w:val="center"/>
        <w:rPr>
          <w:b/>
          <w:sz w:val="20"/>
        </w:rPr>
      </w:pPr>
    </w:p>
    <w:p w:rsidR="00AF3D03" w:rsidRPr="007F1C50" w:rsidRDefault="00AF3D03" w:rsidP="005B35F4">
      <w:pPr>
        <w:pStyle w:val="a5"/>
        <w:jc w:val="center"/>
        <w:rPr>
          <w:b/>
          <w:sz w:val="20"/>
        </w:rPr>
      </w:pPr>
    </w:p>
    <w:p w:rsidR="00AF3D03" w:rsidRPr="007F1C50" w:rsidRDefault="00AF3D03" w:rsidP="005B35F4">
      <w:pPr>
        <w:pStyle w:val="a5"/>
        <w:jc w:val="center"/>
        <w:rPr>
          <w:b/>
          <w:sz w:val="20"/>
        </w:rPr>
      </w:pPr>
    </w:p>
    <w:p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СОВЕТ ДЕПУТАТОВ</w:t>
      </w:r>
    </w:p>
    <w:p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РАБОЧЕГО ПОСЕЛКА КОЛЫВАНЬ</w:t>
      </w:r>
    </w:p>
    <w:p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КОЛЫВАНСКОГО РАЙОНА</w:t>
      </w:r>
    </w:p>
    <w:p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НОВОСИБИРСКОЙ ОБЛАСТИ</w:t>
      </w:r>
    </w:p>
    <w:p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(</w:t>
      </w:r>
      <w:r w:rsidR="00BB22B4" w:rsidRPr="007F1C50">
        <w:rPr>
          <w:b/>
          <w:sz w:val="20"/>
        </w:rPr>
        <w:t>шестого созыва</w:t>
      </w:r>
      <w:r w:rsidRPr="007F1C50">
        <w:rPr>
          <w:b/>
          <w:sz w:val="20"/>
        </w:rPr>
        <w:t>)</w:t>
      </w:r>
    </w:p>
    <w:p w:rsidR="00CE1939" w:rsidRDefault="00CE1939" w:rsidP="00CE1939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</w:t>
      </w:r>
    </w:p>
    <w:p w:rsidR="00015340" w:rsidRDefault="00CE1939" w:rsidP="00015340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</w:t>
      </w:r>
      <w:r w:rsidR="00FE58C0" w:rsidRPr="007F1C50">
        <w:rPr>
          <w:b/>
          <w:sz w:val="20"/>
        </w:rPr>
        <w:t xml:space="preserve">           </w:t>
      </w:r>
      <w:r w:rsidR="00AF3D03" w:rsidRPr="007F1C50">
        <w:rPr>
          <w:b/>
          <w:sz w:val="20"/>
        </w:rPr>
        <w:t>РЕШЕНИЕ</w:t>
      </w:r>
      <w:r w:rsidR="00FE58C0" w:rsidRPr="007F1C50">
        <w:rPr>
          <w:b/>
          <w:sz w:val="20"/>
        </w:rPr>
        <w:t xml:space="preserve">                        </w:t>
      </w:r>
      <w:r w:rsidR="00235AFA">
        <w:rPr>
          <w:b/>
          <w:sz w:val="20"/>
        </w:rPr>
        <w:t xml:space="preserve">          </w:t>
      </w:r>
    </w:p>
    <w:p w:rsidR="00AF3D03" w:rsidRPr="007F1C50" w:rsidRDefault="00360889" w:rsidP="00015340">
      <w:pPr>
        <w:jc w:val="center"/>
        <w:rPr>
          <w:sz w:val="20"/>
        </w:rPr>
      </w:pPr>
      <w:r>
        <w:rPr>
          <w:sz w:val="20"/>
        </w:rPr>
        <w:t>(</w:t>
      </w:r>
      <w:r w:rsidR="00747E93" w:rsidRPr="007F1C50">
        <w:rPr>
          <w:sz w:val="20"/>
        </w:rPr>
        <w:t>двадцатой</w:t>
      </w:r>
      <w:r w:rsidR="00235AFA">
        <w:rPr>
          <w:sz w:val="20"/>
        </w:rPr>
        <w:t xml:space="preserve"> </w:t>
      </w:r>
      <w:r w:rsidR="00870203">
        <w:rPr>
          <w:sz w:val="20"/>
        </w:rPr>
        <w:t>третьей</w:t>
      </w:r>
      <w:r w:rsidR="00747E93" w:rsidRPr="007F1C50">
        <w:rPr>
          <w:sz w:val="20"/>
        </w:rPr>
        <w:t xml:space="preserve"> </w:t>
      </w:r>
      <w:r w:rsidR="00903539" w:rsidRPr="007F1C50">
        <w:rPr>
          <w:sz w:val="20"/>
        </w:rPr>
        <w:t>сессии)</w:t>
      </w:r>
    </w:p>
    <w:p w:rsidR="00BB22B4" w:rsidRPr="007F1C50" w:rsidRDefault="00BB22B4" w:rsidP="00AF3D03">
      <w:pPr>
        <w:jc w:val="both"/>
        <w:rPr>
          <w:sz w:val="20"/>
        </w:rPr>
      </w:pPr>
    </w:p>
    <w:p w:rsidR="00EB1737" w:rsidRPr="007F1C50" w:rsidRDefault="00F51362" w:rsidP="001A720F">
      <w:pPr>
        <w:jc w:val="center"/>
        <w:rPr>
          <w:sz w:val="20"/>
        </w:rPr>
      </w:pPr>
      <w:r>
        <w:rPr>
          <w:sz w:val="20"/>
        </w:rPr>
        <w:t>09</w:t>
      </w:r>
      <w:r w:rsidR="001A720F">
        <w:rPr>
          <w:sz w:val="20"/>
        </w:rPr>
        <w:t>.</w:t>
      </w:r>
      <w:r w:rsidR="00870203">
        <w:rPr>
          <w:sz w:val="20"/>
        </w:rPr>
        <w:t>0</w:t>
      </w:r>
      <w:r>
        <w:rPr>
          <w:sz w:val="20"/>
        </w:rPr>
        <w:t>6</w:t>
      </w:r>
      <w:r w:rsidR="001A720F">
        <w:rPr>
          <w:sz w:val="20"/>
        </w:rPr>
        <w:t>.2022                                                                                                                                                       №</w:t>
      </w:r>
      <w:r w:rsidR="00F46DF5">
        <w:rPr>
          <w:sz w:val="20"/>
        </w:rPr>
        <w:t xml:space="preserve"> </w:t>
      </w:r>
      <w:r w:rsidR="00AC6194">
        <w:rPr>
          <w:sz w:val="20"/>
        </w:rPr>
        <w:t>1</w:t>
      </w:r>
    </w:p>
    <w:p w:rsidR="00EB1737" w:rsidRPr="007F1C50" w:rsidRDefault="00F551B3" w:rsidP="00F551B3">
      <w:pPr>
        <w:jc w:val="both"/>
        <w:rPr>
          <w:sz w:val="20"/>
        </w:rPr>
      </w:pPr>
      <w:r w:rsidRPr="007F1C50">
        <w:rPr>
          <w:sz w:val="20"/>
        </w:rPr>
        <w:t xml:space="preserve">   </w:t>
      </w:r>
    </w:p>
    <w:p w:rsidR="00FE58C0" w:rsidRPr="00E3502B" w:rsidRDefault="00FE58C0" w:rsidP="00FE58C0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О внесении изменений в решение сессии от 24.12.2021г № 1</w:t>
      </w:r>
    </w:p>
    <w:p w:rsidR="00FE58C0" w:rsidRPr="00E3502B" w:rsidRDefault="00FE58C0" w:rsidP="00FE58C0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«О бюджете муниципального образования рабочий </w:t>
      </w:r>
    </w:p>
    <w:p w:rsidR="00FE58C0" w:rsidRPr="00E3502B" w:rsidRDefault="00FE58C0" w:rsidP="00FE58C0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поселок Колывань Колыванского района Новосибирской области </w:t>
      </w:r>
    </w:p>
    <w:p w:rsidR="00FE58C0" w:rsidRPr="00E3502B" w:rsidRDefault="00FE58C0" w:rsidP="00FE58C0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на 2022 год и на плановый период 2023 и 2024 годов </w:t>
      </w:r>
    </w:p>
    <w:p w:rsidR="00EB1737" w:rsidRPr="00E3502B" w:rsidRDefault="00EB1737" w:rsidP="00EF7ABA">
      <w:pPr>
        <w:ind w:firstLine="851"/>
        <w:jc w:val="both"/>
        <w:rPr>
          <w:sz w:val="24"/>
          <w:szCs w:val="24"/>
        </w:rPr>
      </w:pPr>
    </w:p>
    <w:p w:rsidR="00FE58C0" w:rsidRPr="00E3502B" w:rsidRDefault="00FE58C0" w:rsidP="00EF7ABA">
      <w:pPr>
        <w:ind w:firstLine="851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5530C6" w:rsidRPr="00E3502B">
        <w:rPr>
          <w:sz w:val="24"/>
          <w:szCs w:val="24"/>
        </w:rPr>
        <w:t>2</w:t>
      </w:r>
      <w:r w:rsidRPr="00E3502B">
        <w:rPr>
          <w:sz w:val="24"/>
          <w:szCs w:val="24"/>
        </w:rPr>
        <w:t xml:space="preserve"> год и на плановый период 202</w:t>
      </w:r>
      <w:r w:rsidR="005530C6" w:rsidRPr="00E3502B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 и 202</w:t>
      </w:r>
      <w:r w:rsidR="005530C6" w:rsidRPr="00E3502B">
        <w:rPr>
          <w:sz w:val="24"/>
          <w:szCs w:val="24"/>
        </w:rPr>
        <w:t>4</w:t>
      </w:r>
      <w:r w:rsidRPr="00E3502B">
        <w:rPr>
          <w:sz w:val="24"/>
          <w:szCs w:val="24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FE58C0" w:rsidRPr="00E3502B" w:rsidRDefault="00FE58C0" w:rsidP="00EF7ABA">
      <w:pPr>
        <w:ind w:firstLine="851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РЕШИЛ:</w:t>
      </w:r>
    </w:p>
    <w:p w:rsidR="00FE58C0" w:rsidRPr="00E3502B" w:rsidRDefault="003E232C" w:rsidP="00EF7ABA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1.</w:t>
      </w:r>
      <w:r w:rsidR="00FE58C0" w:rsidRPr="00E3502B">
        <w:rPr>
          <w:sz w:val="24"/>
          <w:szCs w:val="24"/>
        </w:rPr>
        <w:tab/>
        <w:t>Внести следующие изменения в решение сессии от 24.12.202</w:t>
      </w:r>
      <w:r w:rsidR="005530C6" w:rsidRPr="00E3502B">
        <w:rPr>
          <w:sz w:val="24"/>
          <w:szCs w:val="24"/>
        </w:rPr>
        <w:t>1</w:t>
      </w:r>
      <w:r w:rsidR="00FE58C0" w:rsidRPr="00E3502B">
        <w:rPr>
          <w:sz w:val="24"/>
          <w:szCs w:val="24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5530C6" w:rsidRPr="00E3502B">
        <w:rPr>
          <w:sz w:val="24"/>
          <w:szCs w:val="24"/>
        </w:rPr>
        <w:t>2</w:t>
      </w:r>
      <w:r w:rsidR="00EF7ABA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год и на плановый период 202</w:t>
      </w:r>
      <w:r w:rsidR="005530C6" w:rsidRPr="00E3502B">
        <w:rPr>
          <w:sz w:val="24"/>
          <w:szCs w:val="24"/>
        </w:rPr>
        <w:t>3</w:t>
      </w:r>
      <w:r w:rsidR="00FE58C0" w:rsidRPr="00E3502B">
        <w:rPr>
          <w:sz w:val="24"/>
          <w:szCs w:val="24"/>
        </w:rPr>
        <w:t xml:space="preserve"> и 202</w:t>
      </w:r>
      <w:r w:rsidR="005530C6" w:rsidRPr="00E3502B">
        <w:rPr>
          <w:sz w:val="24"/>
          <w:szCs w:val="24"/>
        </w:rPr>
        <w:t>4</w:t>
      </w:r>
      <w:r w:rsidR="00FE58C0" w:rsidRPr="00E3502B">
        <w:rPr>
          <w:sz w:val="24"/>
          <w:szCs w:val="24"/>
        </w:rPr>
        <w:t xml:space="preserve"> годов», далее «решение»</w:t>
      </w:r>
    </w:p>
    <w:p w:rsidR="006B7E43" w:rsidRDefault="005639E5" w:rsidP="00EF7ABA">
      <w:pPr>
        <w:pStyle w:val="a5"/>
        <w:ind w:firstLine="851"/>
        <w:rPr>
          <w:sz w:val="24"/>
          <w:szCs w:val="24"/>
        </w:rPr>
      </w:pPr>
      <w:r w:rsidRPr="00E3502B">
        <w:rPr>
          <w:sz w:val="24"/>
          <w:szCs w:val="24"/>
        </w:rPr>
        <w:t>1.1</w:t>
      </w:r>
      <w:r w:rsidR="003E232C">
        <w:rPr>
          <w:sz w:val="24"/>
          <w:szCs w:val="24"/>
        </w:rPr>
        <w:t xml:space="preserve"> пункты решения именовать статьями, подпункты – пунктами.</w:t>
      </w:r>
      <w:r w:rsidRPr="00E3502B">
        <w:rPr>
          <w:sz w:val="24"/>
          <w:szCs w:val="24"/>
        </w:rPr>
        <w:t xml:space="preserve"> </w:t>
      </w:r>
    </w:p>
    <w:p w:rsidR="005639E5" w:rsidRPr="00E3502B" w:rsidRDefault="003E232C" w:rsidP="00EF7ABA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5639E5" w:rsidRPr="00E3502B">
        <w:rPr>
          <w:sz w:val="24"/>
          <w:szCs w:val="24"/>
        </w:rPr>
        <w:t>В пункте 1</w:t>
      </w:r>
      <w:r>
        <w:rPr>
          <w:sz w:val="24"/>
          <w:szCs w:val="24"/>
        </w:rPr>
        <w:t xml:space="preserve"> статьи</w:t>
      </w:r>
      <w:r w:rsidR="005639E5" w:rsidRPr="00E3502B">
        <w:rPr>
          <w:sz w:val="24"/>
          <w:szCs w:val="24"/>
        </w:rPr>
        <w:t xml:space="preserve"> 1 решения цифры ««</w:t>
      </w:r>
      <w:r w:rsidR="00870203">
        <w:rPr>
          <w:sz w:val="24"/>
          <w:szCs w:val="24"/>
        </w:rPr>
        <w:t>135300,1</w:t>
      </w:r>
      <w:r w:rsidR="005639E5" w:rsidRPr="00E3502B">
        <w:rPr>
          <w:sz w:val="24"/>
          <w:szCs w:val="24"/>
        </w:rPr>
        <w:t xml:space="preserve">»» заменить </w:t>
      </w:r>
    </w:p>
    <w:p w:rsidR="005639E5" w:rsidRPr="00E3502B" w:rsidRDefault="005639E5" w:rsidP="00EF7ABA">
      <w:pPr>
        <w:pStyle w:val="a5"/>
        <w:ind w:firstLine="851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   цифрами «</w:t>
      </w:r>
      <w:r w:rsidR="008F07EE">
        <w:rPr>
          <w:sz w:val="24"/>
          <w:szCs w:val="24"/>
        </w:rPr>
        <w:t>135</w:t>
      </w:r>
      <w:r w:rsidR="00E5265F">
        <w:rPr>
          <w:sz w:val="24"/>
          <w:szCs w:val="24"/>
        </w:rPr>
        <w:t>9</w:t>
      </w:r>
      <w:r w:rsidR="006C5EFA">
        <w:rPr>
          <w:sz w:val="24"/>
          <w:szCs w:val="24"/>
        </w:rPr>
        <w:t>5</w:t>
      </w:r>
      <w:r w:rsidR="008F07EE">
        <w:rPr>
          <w:sz w:val="24"/>
          <w:szCs w:val="24"/>
        </w:rPr>
        <w:t>2</w:t>
      </w:r>
      <w:r w:rsidR="006C5EFA">
        <w:rPr>
          <w:sz w:val="24"/>
          <w:szCs w:val="24"/>
        </w:rPr>
        <w:t>,</w:t>
      </w:r>
      <w:r w:rsidR="008F07EE">
        <w:rPr>
          <w:sz w:val="24"/>
          <w:szCs w:val="24"/>
        </w:rPr>
        <w:t>5</w:t>
      </w:r>
      <w:r w:rsidRPr="00E3502B">
        <w:rPr>
          <w:sz w:val="24"/>
          <w:szCs w:val="24"/>
        </w:rPr>
        <w:t>».</w:t>
      </w:r>
    </w:p>
    <w:p w:rsidR="005639E5" w:rsidRPr="00E3502B" w:rsidRDefault="005639E5" w:rsidP="00EF7ABA">
      <w:pPr>
        <w:pStyle w:val="a5"/>
        <w:ind w:firstLine="851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="003E232C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.  В пункте 2 </w:t>
      </w:r>
      <w:r w:rsidR="003E232C">
        <w:rPr>
          <w:sz w:val="24"/>
          <w:szCs w:val="24"/>
        </w:rPr>
        <w:t>статьи</w:t>
      </w:r>
      <w:r w:rsidRPr="00E3502B">
        <w:rPr>
          <w:sz w:val="24"/>
          <w:szCs w:val="24"/>
        </w:rPr>
        <w:t xml:space="preserve"> 1 решения цифры «</w:t>
      </w:r>
      <w:r w:rsidR="00870203">
        <w:rPr>
          <w:sz w:val="24"/>
          <w:szCs w:val="24"/>
        </w:rPr>
        <w:t>181210,2</w:t>
      </w:r>
      <w:r w:rsidRPr="00E3502B">
        <w:rPr>
          <w:sz w:val="24"/>
          <w:szCs w:val="24"/>
        </w:rPr>
        <w:t xml:space="preserve">» заменить     </w:t>
      </w:r>
    </w:p>
    <w:p w:rsidR="005639E5" w:rsidRPr="00E3502B" w:rsidRDefault="005639E5" w:rsidP="00EF7ABA">
      <w:pPr>
        <w:pStyle w:val="a5"/>
        <w:ind w:firstLine="851"/>
        <w:rPr>
          <w:sz w:val="24"/>
          <w:szCs w:val="24"/>
        </w:rPr>
      </w:pPr>
      <w:r w:rsidRPr="00E3502B">
        <w:rPr>
          <w:sz w:val="24"/>
          <w:szCs w:val="24"/>
        </w:rPr>
        <w:t xml:space="preserve">           цифрами «</w:t>
      </w:r>
      <w:r w:rsidR="003E232C">
        <w:rPr>
          <w:sz w:val="24"/>
          <w:szCs w:val="24"/>
        </w:rPr>
        <w:t>18</w:t>
      </w:r>
      <w:r w:rsidR="00617936">
        <w:rPr>
          <w:sz w:val="24"/>
          <w:szCs w:val="24"/>
        </w:rPr>
        <w:t>34</w:t>
      </w:r>
      <w:r w:rsidR="006C5EFA">
        <w:rPr>
          <w:sz w:val="24"/>
          <w:szCs w:val="24"/>
        </w:rPr>
        <w:t>52</w:t>
      </w:r>
      <w:r w:rsidR="003E232C">
        <w:rPr>
          <w:sz w:val="24"/>
          <w:szCs w:val="24"/>
        </w:rPr>
        <w:t>,</w:t>
      </w:r>
      <w:r w:rsidR="006C5EFA">
        <w:rPr>
          <w:sz w:val="24"/>
          <w:szCs w:val="24"/>
        </w:rPr>
        <w:t>9</w:t>
      </w:r>
      <w:r w:rsidRPr="00E3502B">
        <w:rPr>
          <w:sz w:val="24"/>
          <w:szCs w:val="24"/>
        </w:rPr>
        <w:t>».</w:t>
      </w:r>
    </w:p>
    <w:p w:rsidR="00FE58C0" w:rsidRPr="00E3502B" w:rsidRDefault="00FE58C0" w:rsidP="00EF7ABA">
      <w:pPr>
        <w:pStyle w:val="a5"/>
        <w:ind w:firstLine="851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="005639E5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.  Приложение№ 5 табл.1,2 решения изложить в </w:t>
      </w:r>
      <w:r w:rsidR="00EF7ABA">
        <w:rPr>
          <w:sz w:val="24"/>
          <w:szCs w:val="24"/>
        </w:rPr>
        <w:t xml:space="preserve">следующей </w:t>
      </w:r>
      <w:r w:rsidRPr="00E3502B">
        <w:rPr>
          <w:sz w:val="24"/>
          <w:szCs w:val="24"/>
        </w:rPr>
        <w:t xml:space="preserve">редакции, </w:t>
      </w:r>
      <w:proofErr w:type="gramStart"/>
      <w:r w:rsidRPr="00E3502B">
        <w:rPr>
          <w:sz w:val="24"/>
          <w:szCs w:val="24"/>
        </w:rPr>
        <w:t>согласно приложения</w:t>
      </w:r>
      <w:proofErr w:type="gramEnd"/>
      <w:r w:rsidRPr="00E3502B">
        <w:rPr>
          <w:sz w:val="24"/>
          <w:szCs w:val="24"/>
        </w:rPr>
        <w:t xml:space="preserve"> № </w:t>
      </w:r>
      <w:r w:rsidR="00F93D88">
        <w:rPr>
          <w:sz w:val="24"/>
          <w:szCs w:val="24"/>
        </w:rPr>
        <w:t>1</w:t>
      </w:r>
      <w:r w:rsidRPr="00E3502B">
        <w:rPr>
          <w:sz w:val="24"/>
          <w:szCs w:val="24"/>
        </w:rPr>
        <w:t xml:space="preserve"> к настоящему решению.</w:t>
      </w:r>
    </w:p>
    <w:p w:rsidR="00FE58C0" w:rsidRPr="00E3502B" w:rsidRDefault="00FE58C0" w:rsidP="00EF7ABA">
      <w:pPr>
        <w:pStyle w:val="a5"/>
        <w:ind w:firstLine="851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="00870203">
        <w:rPr>
          <w:sz w:val="24"/>
          <w:szCs w:val="24"/>
        </w:rPr>
        <w:t>4</w:t>
      </w:r>
      <w:r w:rsidRPr="00E3502B">
        <w:rPr>
          <w:sz w:val="24"/>
          <w:szCs w:val="24"/>
        </w:rPr>
        <w:t>.  Приложение№ 6 табл.1,2 решения изложить в</w:t>
      </w:r>
      <w:r w:rsidR="00EF7ABA">
        <w:rPr>
          <w:sz w:val="24"/>
          <w:szCs w:val="24"/>
        </w:rPr>
        <w:t xml:space="preserve"> следующ</w:t>
      </w:r>
      <w:r w:rsidR="001B21B6">
        <w:rPr>
          <w:sz w:val="24"/>
          <w:szCs w:val="24"/>
        </w:rPr>
        <w:t>е</w:t>
      </w:r>
      <w:r w:rsidR="00EF7ABA">
        <w:rPr>
          <w:sz w:val="24"/>
          <w:szCs w:val="24"/>
        </w:rPr>
        <w:t>й</w:t>
      </w:r>
      <w:r w:rsidRPr="00E3502B">
        <w:rPr>
          <w:sz w:val="24"/>
          <w:szCs w:val="24"/>
        </w:rPr>
        <w:t xml:space="preserve"> редакции, </w:t>
      </w:r>
      <w:proofErr w:type="gramStart"/>
      <w:r w:rsidRPr="00E3502B">
        <w:rPr>
          <w:sz w:val="24"/>
          <w:szCs w:val="24"/>
        </w:rPr>
        <w:t>согласно приложения</w:t>
      </w:r>
      <w:proofErr w:type="gramEnd"/>
      <w:r w:rsidR="00EF7ABA">
        <w:rPr>
          <w:sz w:val="24"/>
          <w:szCs w:val="24"/>
        </w:rPr>
        <w:t xml:space="preserve"> №</w:t>
      </w:r>
      <w:r w:rsidRPr="00E3502B">
        <w:rPr>
          <w:sz w:val="24"/>
          <w:szCs w:val="24"/>
        </w:rPr>
        <w:t xml:space="preserve"> </w:t>
      </w:r>
      <w:r w:rsidR="00F93D88">
        <w:rPr>
          <w:sz w:val="24"/>
          <w:szCs w:val="24"/>
        </w:rPr>
        <w:t>2</w:t>
      </w:r>
      <w:r w:rsidRPr="00E3502B">
        <w:rPr>
          <w:sz w:val="24"/>
          <w:szCs w:val="24"/>
        </w:rPr>
        <w:t xml:space="preserve"> к настоящему решению.</w:t>
      </w:r>
    </w:p>
    <w:p w:rsidR="00FE58C0" w:rsidRDefault="00FE58C0" w:rsidP="00EF7ABA">
      <w:pPr>
        <w:pStyle w:val="a5"/>
        <w:ind w:firstLine="851"/>
        <w:rPr>
          <w:sz w:val="24"/>
          <w:szCs w:val="24"/>
        </w:rPr>
      </w:pPr>
      <w:r w:rsidRPr="00E3502B">
        <w:rPr>
          <w:sz w:val="24"/>
          <w:szCs w:val="24"/>
        </w:rPr>
        <w:t>1.</w:t>
      </w:r>
      <w:r w:rsidR="00870203">
        <w:rPr>
          <w:sz w:val="24"/>
          <w:szCs w:val="24"/>
        </w:rPr>
        <w:t>5</w:t>
      </w:r>
      <w:r w:rsidRPr="00E3502B">
        <w:rPr>
          <w:sz w:val="24"/>
          <w:szCs w:val="24"/>
        </w:rPr>
        <w:t xml:space="preserve">.  Приложение№ 7 табл.1,2 решения изложить в </w:t>
      </w:r>
      <w:r w:rsidR="00EF7ABA">
        <w:rPr>
          <w:sz w:val="24"/>
          <w:szCs w:val="24"/>
        </w:rPr>
        <w:t xml:space="preserve">следующей </w:t>
      </w:r>
      <w:r w:rsidRPr="00E3502B">
        <w:rPr>
          <w:sz w:val="24"/>
          <w:szCs w:val="24"/>
        </w:rPr>
        <w:t xml:space="preserve">редакции, </w:t>
      </w:r>
      <w:proofErr w:type="gramStart"/>
      <w:r w:rsidRPr="00E3502B">
        <w:rPr>
          <w:sz w:val="24"/>
          <w:szCs w:val="24"/>
        </w:rPr>
        <w:t>согласно приложения</w:t>
      </w:r>
      <w:proofErr w:type="gramEnd"/>
      <w:r w:rsidRPr="00E3502B">
        <w:rPr>
          <w:sz w:val="24"/>
          <w:szCs w:val="24"/>
        </w:rPr>
        <w:t xml:space="preserve">   № </w:t>
      </w:r>
      <w:r w:rsidR="0003360B">
        <w:rPr>
          <w:sz w:val="24"/>
          <w:szCs w:val="24"/>
        </w:rPr>
        <w:t>3</w:t>
      </w:r>
      <w:r w:rsidRPr="00E3502B">
        <w:rPr>
          <w:sz w:val="24"/>
          <w:szCs w:val="24"/>
        </w:rPr>
        <w:t xml:space="preserve"> к настоящему решению.</w:t>
      </w:r>
    </w:p>
    <w:p w:rsidR="00FE58C0" w:rsidRDefault="004B52F9" w:rsidP="00EF7ABA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3.</w:t>
      </w:r>
      <w:r w:rsidR="00FE58C0" w:rsidRPr="00E3502B">
        <w:rPr>
          <w:sz w:val="24"/>
          <w:szCs w:val="24"/>
        </w:rPr>
        <w:t xml:space="preserve"> Администрации рабочего поселка Колывань разработать и принять соответствующие        нормативные документы.</w:t>
      </w:r>
    </w:p>
    <w:p w:rsidR="00F27D28" w:rsidRPr="00E3502B" w:rsidRDefault="00870203" w:rsidP="001B21B6">
      <w:pPr>
        <w:pStyle w:val="a5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bookmarkStart w:id="0" w:name="_Hlk104548474"/>
      <w:r w:rsidR="00F27D28" w:rsidRPr="00E3502B">
        <w:rPr>
          <w:sz w:val="24"/>
          <w:szCs w:val="24"/>
        </w:rPr>
        <w:t xml:space="preserve">Утвердить дефицит бюджета в сумме </w:t>
      </w:r>
      <w:r w:rsidR="00807A31">
        <w:rPr>
          <w:sz w:val="24"/>
          <w:szCs w:val="24"/>
        </w:rPr>
        <w:t>4</w:t>
      </w:r>
      <w:r w:rsidR="00896E2E">
        <w:rPr>
          <w:sz w:val="24"/>
          <w:szCs w:val="24"/>
        </w:rPr>
        <w:t>75</w:t>
      </w:r>
      <w:r w:rsidR="00807A31">
        <w:rPr>
          <w:sz w:val="24"/>
          <w:szCs w:val="24"/>
        </w:rPr>
        <w:t>00,</w:t>
      </w:r>
      <w:r w:rsidR="00896E2E">
        <w:rPr>
          <w:sz w:val="24"/>
          <w:szCs w:val="24"/>
        </w:rPr>
        <w:t xml:space="preserve">4 </w:t>
      </w:r>
      <w:r w:rsidR="00F27D28" w:rsidRPr="00E3502B">
        <w:rPr>
          <w:sz w:val="24"/>
          <w:szCs w:val="24"/>
        </w:rPr>
        <w:t xml:space="preserve">тыс.руб., </w:t>
      </w:r>
      <w:r w:rsidR="00807A31" w:rsidRPr="00807A31">
        <w:rPr>
          <w:sz w:val="24"/>
          <w:szCs w:val="24"/>
        </w:rPr>
        <w:t>в том числе остаток собственных</w:t>
      </w:r>
      <w:r w:rsidR="00506F44">
        <w:rPr>
          <w:sz w:val="24"/>
          <w:szCs w:val="24"/>
        </w:rPr>
        <w:t xml:space="preserve"> </w:t>
      </w:r>
      <w:r w:rsidR="00807A31" w:rsidRPr="00807A31">
        <w:rPr>
          <w:sz w:val="24"/>
          <w:szCs w:val="24"/>
        </w:rPr>
        <w:t>средств на начало года 8668,</w:t>
      </w:r>
      <w:r w:rsidR="00082F85">
        <w:rPr>
          <w:sz w:val="24"/>
          <w:szCs w:val="24"/>
        </w:rPr>
        <w:t>3</w:t>
      </w:r>
      <w:r w:rsidR="00807A31" w:rsidRPr="00807A31">
        <w:rPr>
          <w:sz w:val="24"/>
          <w:szCs w:val="24"/>
        </w:rPr>
        <w:t xml:space="preserve"> тыс.руб., доходы от уплаты акцизов 793,3  тыс.руб., доходы от предпринимательской деятельности  186,</w:t>
      </w:r>
      <w:r w:rsidR="00082F85">
        <w:rPr>
          <w:sz w:val="24"/>
          <w:szCs w:val="24"/>
        </w:rPr>
        <w:t>3</w:t>
      </w:r>
      <w:r w:rsidR="00807A31" w:rsidRPr="00807A31">
        <w:rPr>
          <w:sz w:val="24"/>
          <w:szCs w:val="24"/>
        </w:rPr>
        <w:t xml:space="preserve"> тыс.руб., за счет возврата субсидия на реализацию проектов развития территорий муниципальных образований НСО, основанных на местных инициативах </w:t>
      </w:r>
      <w:proofErr w:type="spellStart"/>
      <w:r w:rsidR="00807A31" w:rsidRPr="00807A31">
        <w:rPr>
          <w:sz w:val="24"/>
          <w:szCs w:val="24"/>
        </w:rPr>
        <w:t>гос</w:t>
      </w:r>
      <w:proofErr w:type="spellEnd"/>
      <w:r w:rsidR="00807A31" w:rsidRPr="00807A31">
        <w:rPr>
          <w:sz w:val="24"/>
          <w:szCs w:val="24"/>
        </w:rPr>
        <w:t xml:space="preserve"> программы НСО «Управление финансами Новосибирской области» 562,3тыс.руб.; 35675,00 </w:t>
      </w:r>
      <w:proofErr w:type="spellStart"/>
      <w:r w:rsidR="00807A31" w:rsidRPr="00807A31">
        <w:rPr>
          <w:sz w:val="24"/>
          <w:szCs w:val="24"/>
        </w:rPr>
        <w:t>тыс</w:t>
      </w:r>
      <w:proofErr w:type="spellEnd"/>
      <w:r w:rsidR="00807A31" w:rsidRPr="00807A31">
        <w:rPr>
          <w:sz w:val="24"/>
          <w:szCs w:val="24"/>
        </w:rPr>
        <w:t xml:space="preserve"> руб. – за счет возврата субсидии на реализацию мероприятий по устойчивому функционированию автомобильных дорог местного значения и искусственных сооружений на них, </w:t>
      </w:r>
      <w:r w:rsidR="00807A31" w:rsidRPr="00807A31">
        <w:rPr>
          <w:sz w:val="24"/>
          <w:szCs w:val="24"/>
        </w:rPr>
        <w:lastRenderedPageBreak/>
        <w:t xml:space="preserve">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</w:r>
      <w:r w:rsidR="00F27D28" w:rsidRPr="00E3502B">
        <w:rPr>
          <w:sz w:val="24"/>
          <w:szCs w:val="24"/>
        </w:rPr>
        <w:t xml:space="preserve">(чистый дефицит составил </w:t>
      </w:r>
      <w:r w:rsidR="00896E2E">
        <w:rPr>
          <w:sz w:val="24"/>
          <w:szCs w:val="24"/>
        </w:rPr>
        <w:t>16</w:t>
      </w:r>
      <w:r w:rsidR="00807A31">
        <w:rPr>
          <w:sz w:val="24"/>
          <w:szCs w:val="24"/>
        </w:rPr>
        <w:t>15,</w:t>
      </w:r>
      <w:r w:rsidR="008F07EE">
        <w:rPr>
          <w:sz w:val="24"/>
          <w:szCs w:val="24"/>
        </w:rPr>
        <w:t>2</w:t>
      </w:r>
      <w:r w:rsidR="00F27D28" w:rsidRPr="00E3502B">
        <w:rPr>
          <w:sz w:val="24"/>
          <w:szCs w:val="24"/>
        </w:rPr>
        <w:t xml:space="preserve"> тыс.руб.). </w:t>
      </w:r>
      <w:bookmarkEnd w:id="0"/>
    </w:p>
    <w:p w:rsidR="00FE58C0" w:rsidRPr="00E3502B" w:rsidRDefault="00870203" w:rsidP="001B21B6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E58C0" w:rsidRPr="00E3502B">
        <w:rPr>
          <w:sz w:val="24"/>
          <w:szCs w:val="24"/>
        </w:rPr>
        <w:t>.  Направить решение    Главе рабочего поселка Колывань для подписания и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обнародования.</w:t>
      </w:r>
    </w:p>
    <w:p w:rsidR="00FE58C0" w:rsidRPr="00E3502B" w:rsidRDefault="00870203" w:rsidP="001B21B6">
      <w:pPr>
        <w:pStyle w:val="a5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6</w:t>
      </w:r>
      <w:r w:rsidR="00FE58C0" w:rsidRPr="00E3502B">
        <w:rPr>
          <w:sz w:val="24"/>
          <w:szCs w:val="24"/>
        </w:rPr>
        <w:t>. Опубликовать настоящее Решение в периодическом печатном издании органов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местного самоуправления рабочего поселка Колывань Колыванского района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Новосибирской   области «Муниципальный Вестник» и разместить его на   официальном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сайте Администрации рабочего поселка Колывань Колыванского района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Новосибирской области www.admkolyvan.nso.ru в сети интернет.</w:t>
      </w:r>
    </w:p>
    <w:p w:rsidR="00FE58C0" w:rsidRPr="00E3502B" w:rsidRDefault="00870203" w:rsidP="001B21B6">
      <w:pPr>
        <w:pStyle w:val="a5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7</w:t>
      </w:r>
      <w:r w:rsidR="00FE58C0" w:rsidRPr="00E3502B">
        <w:rPr>
          <w:sz w:val="24"/>
          <w:szCs w:val="24"/>
        </w:rPr>
        <w:t>.  Решение вступает в силу после официального опубликования.</w:t>
      </w:r>
    </w:p>
    <w:p w:rsidR="00FE58C0" w:rsidRPr="00E3502B" w:rsidRDefault="00870203" w:rsidP="001B21B6">
      <w:pPr>
        <w:pStyle w:val="a5"/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8</w:t>
      </w:r>
      <w:r w:rsidR="00FE58C0" w:rsidRPr="00E3502B">
        <w:rPr>
          <w:sz w:val="24"/>
          <w:szCs w:val="24"/>
        </w:rPr>
        <w:t>.  Контроль за исполнением настоящего решения возложить на постоянную депутатскую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комиссию по бюджетной и финансовой политике (Киселева Н.С.).</w:t>
      </w:r>
    </w:p>
    <w:p w:rsidR="00D63399" w:rsidRPr="007F1C50" w:rsidRDefault="00FE58C0" w:rsidP="00EF7ABA">
      <w:pPr>
        <w:pStyle w:val="a5"/>
        <w:tabs>
          <w:tab w:val="left" w:pos="6220"/>
        </w:tabs>
        <w:ind w:firstLine="851"/>
        <w:rPr>
          <w:sz w:val="20"/>
        </w:rPr>
      </w:pPr>
      <w:r w:rsidRPr="00E3502B">
        <w:rPr>
          <w:sz w:val="24"/>
          <w:szCs w:val="24"/>
        </w:rPr>
        <w:tab/>
      </w:r>
    </w:p>
    <w:p w:rsidR="00EB1737" w:rsidRPr="007F1C50" w:rsidRDefault="00EB1737" w:rsidP="00EF7ABA">
      <w:pPr>
        <w:tabs>
          <w:tab w:val="left" w:pos="7170"/>
        </w:tabs>
        <w:ind w:firstLine="851"/>
        <w:jc w:val="both"/>
        <w:rPr>
          <w:sz w:val="20"/>
        </w:rPr>
      </w:pPr>
    </w:p>
    <w:p w:rsidR="00AF3D03" w:rsidRPr="007F1C50" w:rsidRDefault="00AF3D03" w:rsidP="00EF7ABA">
      <w:pPr>
        <w:tabs>
          <w:tab w:val="left" w:pos="7170"/>
        </w:tabs>
        <w:ind w:firstLine="851"/>
        <w:jc w:val="both"/>
        <w:rPr>
          <w:sz w:val="20"/>
        </w:rPr>
      </w:pPr>
    </w:p>
    <w:p w:rsidR="00AF3D03" w:rsidRPr="000130AB" w:rsidRDefault="00AF3D03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  <w:r w:rsidRPr="000130AB">
        <w:rPr>
          <w:sz w:val="24"/>
          <w:szCs w:val="24"/>
        </w:rPr>
        <w:t xml:space="preserve">Глава                                                                               </w:t>
      </w:r>
    </w:p>
    <w:p w:rsidR="008A2224" w:rsidRPr="000130AB" w:rsidRDefault="00AF3D03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  <w:r w:rsidRPr="000130AB">
        <w:rPr>
          <w:sz w:val="24"/>
          <w:szCs w:val="24"/>
        </w:rPr>
        <w:t>рабочего поселка Колывань</w:t>
      </w:r>
    </w:p>
    <w:p w:rsidR="00AF3D03" w:rsidRPr="000130AB" w:rsidRDefault="008A2224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  <w:r w:rsidRPr="000130AB">
        <w:rPr>
          <w:sz w:val="24"/>
          <w:szCs w:val="24"/>
        </w:rPr>
        <w:t>Колыванского района Новосибирской области</w:t>
      </w:r>
      <w:r w:rsidR="00AF3D03" w:rsidRPr="000130AB">
        <w:rPr>
          <w:sz w:val="24"/>
          <w:szCs w:val="24"/>
        </w:rPr>
        <w:t xml:space="preserve">     </w:t>
      </w:r>
      <w:r w:rsidR="00AF3D03" w:rsidRPr="000130AB">
        <w:rPr>
          <w:sz w:val="24"/>
          <w:szCs w:val="24"/>
        </w:rPr>
        <w:tab/>
        <w:t xml:space="preserve"> Н.Б. Сурдина</w:t>
      </w:r>
    </w:p>
    <w:p w:rsidR="00AF3D03" w:rsidRPr="000130AB" w:rsidRDefault="00AF3D03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</w:p>
    <w:p w:rsidR="00AF3D03" w:rsidRPr="000130AB" w:rsidRDefault="00AF3D03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  <w:r w:rsidRPr="000130AB">
        <w:rPr>
          <w:sz w:val="24"/>
          <w:szCs w:val="24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:rsidR="008A2224" w:rsidRPr="000130AB" w:rsidRDefault="00AF3D03" w:rsidP="00EF7ABA">
      <w:pPr>
        <w:pStyle w:val="a5"/>
        <w:ind w:firstLine="851"/>
        <w:rPr>
          <w:sz w:val="24"/>
          <w:szCs w:val="24"/>
        </w:rPr>
      </w:pPr>
      <w:r w:rsidRPr="000130AB">
        <w:rPr>
          <w:sz w:val="24"/>
          <w:szCs w:val="24"/>
        </w:rPr>
        <w:t>рабочего п</w:t>
      </w:r>
      <w:r w:rsidR="008A2224" w:rsidRPr="000130AB">
        <w:rPr>
          <w:sz w:val="24"/>
          <w:szCs w:val="24"/>
        </w:rPr>
        <w:t>оселка Колывань</w:t>
      </w:r>
      <w:r w:rsidR="000130AB">
        <w:rPr>
          <w:sz w:val="24"/>
          <w:szCs w:val="24"/>
        </w:rPr>
        <w:t xml:space="preserve"> </w:t>
      </w:r>
      <w:r w:rsidR="008A2224" w:rsidRPr="000130AB">
        <w:rPr>
          <w:sz w:val="24"/>
          <w:szCs w:val="24"/>
        </w:rPr>
        <w:t>Колыванского</w:t>
      </w:r>
    </w:p>
    <w:p w:rsidR="00AF3D03" w:rsidRDefault="008A2224" w:rsidP="00EF7ABA">
      <w:pPr>
        <w:pStyle w:val="a5"/>
        <w:ind w:firstLine="851"/>
        <w:rPr>
          <w:sz w:val="24"/>
          <w:szCs w:val="24"/>
        </w:rPr>
      </w:pPr>
      <w:r w:rsidRPr="000130AB">
        <w:rPr>
          <w:sz w:val="24"/>
          <w:szCs w:val="24"/>
        </w:rPr>
        <w:t>района Новосибирской области</w:t>
      </w:r>
      <w:r w:rsidRPr="000130AB">
        <w:rPr>
          <w:sz w:val="24"/>
          <w:szCs w:val="24"/>
        </w:rPr>
        <w:tab/>
      </w:r>
      <w:r w:rsidRPr="000130AB">
        <w:rPr>
          <w:sz w:val="24"/>
          <w:szCs w:val="24"/>
        </w:rPr>
        <w:tab/>
      </w:r>
      <w:r w:rsidRPr="000130AB">
        <w:rPr>
          <w:sz w:val="24"/>
          <w:szCs w:val="24"/>
        </w:rPr>
        <w:tab/>
        <w:t xml:space="preserve">     </w:t>
      </w:r>
      <w:r w:rsidR="00AF3D03" w:rsidRPr="000130AB">
        <w:rPr>
          <w:sz w:val="24"/>
          <w:szCs w:val="24"/>
        </w:rPr>
        <w:t xml:space="preserve">               </w:t>
      </w:r>
      <w:r w:rsidR="00CE1939" w:rsidRPr="000130AB">
        <w:rPr>
          <w:sz w:val="24"/>
          <w:szCs w:val="24"/>
        </w:rPr>
        <w:t xml:space="preserve">               </w:t>
      </w:r>
      <w:r w:rsidR="00AF3D03" w:rsidRPr="000130AB">
        <w:rPr>
          <w:sz w:val="24"/>
          <w:szCs w:val="24"/>
        </w:rPr>
        <w:t xml:space="preserve">   Н.З. </w:t>
      </w:r>
      <w:proofErr w:type="spellStart"/>
      <w:r w:rsidR="00AF3D03" w:rsidRPr="000130AB">
        <w:rPr>
          <w:sz w:val="24"/>
          <w:szCs w:val="24"/>
        </w:rPr>
        <w:t>Лелоюр</w:t>
      </w:r>
      <w:proofErr w:type="spellEnd"/>
    </w:p>
    <w:p w:rsidR="00870203" w:rsidRDefault="00870203" w:rsidP="00EF7ABA">
      <w:pPr>
        <w:pStyle w:val="a5"/>
        <w:ind w:firstLine="851"/>
        <w:rPr>
          <w:sz w:val="24"/>
          <w:szCs w:val="24"/>
        </w:rPr>
      </w:pPr>
    </w:p>
    <w:p w:rsidR="00870203" w:rsidRDefault="00870203" w:rsidP="00EF7ABA">
      <w:pPr>
        <w:pStyle w:val="a5"/>
        <w:ind w:firstLine="851"/>
        <w:rPr>
          <w:sz w:val="24"/>
          <w:szCs w:val="24"/>
        </w:rPr>
      </w:pPr>
    </w:p>
    <w:p w:rsidR="00870203" w:rsidRDefault="00870203" w:rsidP="00EF7ABA">
      <w:pPr>
        <w:pStyle w:val="a5"/>
        <w:ind w:firstLine="851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p w:rsidR="00870203" w:rsidRDefault="00870203" w:rsidP="00AF3D03">
      <w:pPr>
        <w:pStyle w:val="a5"/>
        <w:jc w:val="left"/>
        <w:rPr>
          <w:sz w:val="24"/>
          <w:szCs w:val="24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2917"/>
        <w:gridCol w:w="725"/>
        <w:gridCol w:w="607"/>
        <w:gridCol w:w="231"/>
        <w:gridCol w:w="627"/>
        <w:gridCol w:w="5050"/>
      </w:tblGrid>
      <w:tr w:rsidR="004E2151" w:rsidRPr="004E2151" w:rsidTr="004E2151">
        <w:trPr>
          <w:trHeight w:val="27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3B5F94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</w:t>
            </w:r>
            <w:proofErr w:type="spellStart"/>
            <w:r w:rsidRPr="004E2151">
              <w:rPr>
                <w:sz w:val="20"/>
              </w:rPr>
              <w:t>Приложениние</w:t>
            </w:r>
            <w:proofErr w:type="spellEnd"/>
            <w:r w:rsidRPr="004E2151">
              <w:rPr>
                <w:sz w:val="20"/>
              </w:rPr>
              <w:t xml:space="preserve"> 1</w:t>
            </w:r>
          </w:p>
        </w:tc>
      </w:tr>
      <w:tr w:rsidR="004E2151" w:rsidRPr="004E2151" w:rsidTr="004E2151">
        <w:trPr>
          <w:trHeight w:val="27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5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151" w:rsidRDefault="00493EBF" w:rsidP="00493EB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4E2151" w:rsidRPr="004E2151">
              <w:rPr>
                <w:sz w:val="20"/>
              </w:rPr>
              <w:t xml:space="preserve">к Решению двадцать </w:t>
            </w:r>
            <w:r w:rsidR="00870203">
              <w:rPr>
                <w:sz w:val="20"/>
              </w:rPr>
              <w:t>третьей</w:t>
            </w:r>
          </w:p>
          <w:p w:rsidR="004E2151" w:rsidRDefault="004E2151" w:rsidP="004E21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3B5F94">
              <w:rPr>
                <w:sz w:val="20"/>
              </w:rPr>
              <w:t xml:space="preserve">           </w:t>
            </w:r>
            <w:r w:rsidRPr="004E2151">
              <w:rPr>
                <w:sz w:val="20"/>
              </w:rPr>
              <w:t>сессии Совета депутатов №</w:t>
            </w:r>
            <w:r w:rsidR="00431E2A">
              <w:rPr>
                <w:sz w:val="20"/>
              </w:rPr>
              <w:t>1</w:t>
            </w:r>
            <w:r w:rsidRPr="004E2151">
              <w:rPr>
                <w:sz w:val="20"/>
              </w:rPr>
              <w:t xml:space="preserve"> </w:t>
            </w:r>
            <w:r w:rsidR="003B5F94">
              <w:rPr>
                <w:sz w:val="20"/>
              </w:rPr>
              <w:t xml:space="preserve"> </w:t>
            </w:r>
            <w:r w:rsidRPr="004E2151">
              <w:rPr>
                <w:sz w:val="20"/>
              </w:rPr>
              <w:t xml:space="preserve"> от</w:t>
            </w:r>
            <w:r w:rsidR="003B5F94">
              <w:rPr>
                <w:sz w:val="20"/>
              </w:rPr>
              <w:t xml:space="preserve"> </w:t>
            </w:r>
            <w:r w:rsidR="00870203">
              <w:rPr>
                <w:sz w:val="20"/>
              </w:rPr>
              <w:t>0</w:t>
            </w:r>
            <w:r w:rsidR="00431E2A">
              <w:rPr>
                <w:sz w:val="20"/>
              </w:rPr>
              <w:t>9</w:t>
            </w:r>
            <w:r w:rsidRPr="004E2151">
              <w:rPr>
                <w:sz w:val="20"/>
              </w:rPr>
              <w:t>.0</w:t>
            </w:r>
            <w:r w:rsidR="00431E2A">
              <w:rPr>
                <w:sz w:val="20"/>
              </w:rPr>
              <w:t>6</w:t>
            </w:r>
            <w:r w:rsidRPr="004E2151">
              <w:rPr>
                <w:sz w:val="20"/>
              </w:rPr>
              <w:t>.2022</w:t>
            </w:r>
          </w:p>
          <w:p w:rsidR="004E2151" w:rsidRDefault="004E2151" w:rsidP="004E2151">
            <w:pPr>
              <w:jc w:val="center"/>
              <w:rPr>
                <w:sz w:val="20"/>
              </w:rPr>
            </w:pPr>
          </w:p>
          <w:p w:rsidR="004E2151" w:rsidRPr="004E2151" w:rsidRDefault="004E2151" w:rsidP="004E2151">
            <w:pPr>
              <w:jc w:val="center"/>
              <w:rPr>
                <w:sz w:val="20"/>
              </w:rPr>
            </w:pPr>
          </w:p>
        </w:tc>
      </w:tr>
      <w:tr w:rsidR="004E2151" w:rsidRPr="004E2151" w:rsidTr="004E2151">
        <w:trPr>
          <w:trHeight w:val="29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5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</w:tr>
      <w:tr w:rsidR="004E2151" w:rsidRPr="004E2151" w:rsidTr="004E2151">
        <w:trPr>
          <w:trHeight w:val="26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  <w:tc>
          <w:tcPr>
            <w:tcW w:w="5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151" w:rsidRPr="004E2151" w:rsidRDefault="004E2151" w:rsidP="004E2151">
            <w:pPr>
              <w:rPr>
                <w:sz w:val="20"/>
              </w:rPr>
            </w:pPr>
          </w:p>
        </w:tc>
      </w:tr>
      <w:tr w:rsidR="004E2151" w:rsidRPr="004E2151" w:rsidTr="004E2151">
        <w:trPr>
          <w:trHeight w:val="1459"/>
        </w:trPr>
        <w:tc>
          <w:tcPr>
            <w:tcW w:w="10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151" w:rsidRDefault="004E2151" w:rsidP="004E2151">
            <w:pPr>
              <w:jc w:val="right"/>
              <w:rPr>
                <w:bCs/>
                <w:sz w:val="20"/>
              </w:rPr>
            </w:pPr>
            <w:bookmarkStart w:id="1" w:name="_Hlk101437908"/>
            <w:r w:rsidRPr="004E2151">
              <w:rPr>
                <w:bCs/>
                <w:sz w:val="20"/>
              </w:rPr>
              <w:t xml:space="preserve">Приложение </w:t>
            </w:r>
            <w:r>
              <w:rPr>
                <w:bCs/>
                <w:sz w:val="20"/>
              </w:rPr>
              <w:t>5</w:t>
            </w:r>
          </w:p>
          <w:p w:rsidR="004E2151" w:rsidRDefault="003B5F94" w:rsidP="003B5F9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                                          к</w:t>
            </w:r>
            <w:r w:rsidR="004E2151">
              <w:rPr>
                <w:bCs/>
                <w:sz w:val="20"/>
              </w:rPr>
              <w:t xml:space="preserve"> Решению девятнадцатой сессии </w:t>
            </w:r>
          </w:p>
          <w:p w:rsidR="003B5F94" w:rsidRDefault="003B5F94" w:rsidP="003B5F9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                                              </w:t>
            </w:r>
            <w:r w:rsidR="004E2151">
              <w:rPr>
                <w:bCs/>
                <w:sz w:val="20"/>
              </w:rPr>
              <w:t xml:space="preserve">Совета депутатов Рабочего поселка </w:t>
            </w:r>
          </w:p>
          <w:p w:rsidR="004E2151" w:rsidRDefault="003B5F94" w:rsidP="003B5F9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 w:rsidR="004E2151">
              <w:rPr>
                <w:bCs/>
                <w:sz w:val="20"/>
              </w:rPr>
              <w:t xml:space="preserve">Колывань </w:t>
            </w:r>
            <w:r>
              <w:rPr>
                <w:bCs/>
                <w:sz w:val="20"/>
              </w:rPr>
              <w:t>от 24.12.2021 №1</w:t>
            </w:r>
          </w:p>
          <w:p w:rsidR="003B5F94" w:rsidRPr="004E2151" w:rsidRDefault="003B5F94" w:rsidP="003B5F94">
            <w:pPr>
              <w:jc w:val="center"/>
              <w:rPr>
                <w:bCs/>
                <w:sz w:val="20"/>
              </w:rPr>
            </w:pPr>
          </w:p>
          <w:bookmarkEnd w:id="1"/>
          <w:p w:rsidR="004E2151" w:rsidRPr="004E2151" w:rsidRDefault="004E2151" w:rsidP="004E2151">
            <w:pPr>
              <w:jc w:val="center"/>
              <w:rPr>
                <w:b/>
                <w:bCs/>
                <w:sz w:val="24"/>
                <w:szCs w:val="24"/>
              </w:rPr>
            </w:pPr>
            <w:r w:rsidRPr="004E2151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</w:t>
            </w:r>
            <w:r w:rsidR="00256823">
              <w:rPr>
                <w:b/>
                <w:bCs/>
                <w:sz w:val="24"/>
                <w:szCs w:val="24"/>
              </w:rPr>
              <w:t>а</w:t>
            </w:r>
            <w:r w:rsidRPr="004E2151">
              <w:rPr>
                <w:b/>
                <w:bCs/>
                <w:sz w:val="24"/>
                <w:szCs w:val="24"/>
              </w:rPr>
              <w:t xml:space="preserve">зделам, целевым статьям (муниципальным программ и </w:t>
            </w:r>
            <w:proofErr w:type="spellStart"/>
            <w:r w:rsidRPr="004E2151">
              <w:rPr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4E2151">
              <w:rPr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4E2151">
              <w:rPr>
                <w:b/>
                <w:bCs/>
                <w:sz w:val="24"/>
                <w:szCs w:val="24"/>
              </w:rPr>
              <w:t>группап</w:t>
            </w:r>
            <w:proofErr w:type="spellEnd"/>
            <w:r w:rsidRPr="004E2151">
              <w:rPr>
                <w:b/>
                <w:bCs/>
                <w:sz w:val="24"/>
                <w:szCs w:val="24"/>
              </w:rPr>
              <w:t xml:space="preserve"> и подгруппам видов расходов бюджета муниципального образования рабочий поселок Колывань Колыванского района Новосибирской области на </w:t>
            </w:r>
            <w:proofErr w:type="gramStart"/>
            <w:r w:rsidRPr="004E2151">
              <w:rPr>
                <w:b/>
                <w:bCs/>
                <w:sz w:val="24"/>
                <w:szCs w:val="24"/>
              </w:rPr>
              <w:t>2022 ,</w:t>
            </w:r>
            <w:proofErr w:type="gramEnd"/>
            <w:r w:rsidRPr="004E2151">
              <w:rPr>
                <w:b/>
                <w:bCs/>
                <w:sz w:val="24"/>
                <w:szCs w:val="24"/>
              </w:rPr>
              <w:t xml:space="preserve"> 2023, 2024 годы</w:t>
            </w:r>
          </w:p>
        </w:tc>
      </w:tr>
    </w:tbl>
    <w:p w:rsidR="004B14E5" w:rsidRDefault="004B14E5" w:rsidP="00AF3D03">
      <w:pPr>
        <w:pStyle w:val="a5"/>
        <w:jc w:val="left"/>
        <w:rPr>
          <w:sz w:val="24"/>
          <w:szCs w:val="24"/>
        </w:rPr>
      </w:pPr>
    </w:p>
    <w:tbl>
      <w:tblPr>
        <w:tblW w:w="10683" w:type="dxa"/>
        <w:tblInd w:w="-289" w:type="dxa"/>
        <w:tblLook w:val="04A0" w:firstRow="1" w:lastRow="0" w:firstColumn="1" w:lastColumn="0" w:noHBand="0" w:noVBand="1"/>
      </w:tblPr>
      <w:tblGrid>
        <w:gridCol w:w="3970"/>
        <w:gridCol w:w="620"/>
        <w:gridCol w:w="620"/>
        <w:gridCol w:w="1595"/>
        <w:gridCol w:w="640"/>
        <w:gridCol w:w="1038"/>
        <w:gridCol w:w="1120"/>
        <w:gridCol w:w="1080"/>
      </w:tblGrid>
      <w:tr w:rsidR="004D3C96" w:rsidRPr="008A7B10" w:rsidTr="004D3C96">
        <w:trPr>
          <w:trHeight w:val="37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ПР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ВР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Сумма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Плановый период</w:t>
            </w:r>
          </w:p>
        </w:tc>
      </w:tr>
      <w:tr w:rsidR="004D3C96" w:rsidRPr="008A7B10" w:rsidTr="004D3C96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2023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2024 год</w:t>
            </w:r>
          </w:p>
        </w:tc>
      </w:tr>
      <w:tr w:rsidR="004D3C96" w:rsidRPr="008A7B10" w:rsidTr="004D3C96">
        <w:trPr>
          <w:trHeight w:val="23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45 400,8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14 679,6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14 679,6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1 333,0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1 333,0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61,4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61,4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lastRenderedPageBreak/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13 443,2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13 443,2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13 016,0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10 937,2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9 259,3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8 665,8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8 665,8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9 259,3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8 665,8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8 665,8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3 734,2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2 271,5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2 271,5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3 734,2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2 271,5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2 271,5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0,1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28 574,6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28 574,6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8A7B10">
              <w:rPr>
                <w:b/>
                <w:bCs/>
                <w:sz w:val="20"/>
              </w:rPr>
              <w:t>муцниципальных</w:t>
            </w:r>
            <w:proofErr w:type="spellEnd"/>
            <w:r w:rsidRPr="008A7B10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462,7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462,7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500,0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462,7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Резервный фонд Правительства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28 111,9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Резервный фонд Правительства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28 111,9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28 111,9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28 111,9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882,7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913,6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882,7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913,6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882,7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913,6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882,7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913,6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853,7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913,3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853,7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913,3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0,3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4D3C96" w:rsidRPr="008A7B10" w:rsidTr="004D3C9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69 809,4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14 460,8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17 893,3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5 190,0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12 882,9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5 190,0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5 190,0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12 882,9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108,7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269,9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108,7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269,9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108,7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269,9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12 409,9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5 000,0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12 409,9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5 000,0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12 409,9</w:t>
            </w:r>
          </w:p>
        </w:tc>
      </w:tr>
      <w:tr w:rsidR="004D3C96" w:rsidRPr="008A7B10" w:rsidTr="004D3C9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lastRenderedPageBreak/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203,1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203,1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203,1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64 219,4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9 270,8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5 010,4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64 219,4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9 270,8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5 010,4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9 164,8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7 232,7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5 010,4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9 011,4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7 079,3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4 857,0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9 011,4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7 079,3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4 857,0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</w:tr>
      <w:tr w:rsidR="004D3C96" w:rsidRPr="008A7B10" w:rsidTr="004D3C96">
        <w:trPr>
          <w:trHeight w:val="25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54 232,5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1 598,1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54 232,5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1 598,1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54 232,5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1 598,1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lastRenderedPageBreak/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8A7B10">
              <w:rPr>
                <w:b/>
                <w:bCs/>
                <w:sz w:val="20"/>
              </w:rPr>
              <w:t>гос</w:t>
            </w:r>
            <w:proofErr w:type="spellEnd"/>
            <w:r w:rsidRPr="008A7B10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59 567,5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38 685,5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37 904,9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671,2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794,3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671,2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794,3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23 690,9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7 898,5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6 171,4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23 690,9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7 898,5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6 171,4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8A7B10">
              <w:rPr>
                <w:b/>
                <w:bCs/>
                <w:sz w:val="20"/>
              </w:rPr>
              <w:t>муцниципальных</w:t>
            </w:r>
            <w:proofErr w:type="spellEnd"/>
            <w:r w:rsidRPr="008A7B10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1 045,3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1 045,3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1 045,3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4 907,9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4 653,6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4 153,6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4 677,4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4 413,1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3 913,1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4 677,4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4 413,1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3 913,1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240,5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240,5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240,5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240,5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2 813,6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1 642,6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415,5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2 756,9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1 642,6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415,5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2 756,9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1 642,6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415,5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1 575,0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1 575,0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1 575,0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</w:tr>
      <w:tr w:rsidR="004D3C96" w:rsidRPr="008A7B10" w:rsidTr="004D3C9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10 856,8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10 856,8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10 856,8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2 252,0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27,2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</w:tr>
      <w:tr w:rsidR="004D3C96" w:rsidRPr="008A7B10" w:rsidTr="004D3C9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176,5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176,5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176,5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33 724,9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29 972,7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30 919,3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33 724,9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29 972,7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30 919,3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4 430,5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4 259,0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4 259,0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4 054,0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4 054,0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4 225,5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4 054,0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4 054,0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83,1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83,1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3 954,8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5 493,0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5 371,2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3 164,7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4 702,9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4 581,1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3 164,7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4 702,9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4 581,1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8A7B10">
              <w:rPr>
                <w:b/>
                <w:bCs/>
                <w:sz w:val="20"/>
              </w:rPr>
              <w:t>р.п</w:t>
            </w:r>
            <w:proofErr w:type="spellEnd"/>
            <w:r w:rsidRPr="008A7B10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17 402,9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13 262,0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13 262,0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9 885,0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9 567,4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9 567,4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9 885,0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9 567,4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9 567,4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7 487,9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3 664,6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3 664,6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7 487,9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3 664,6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3 664,6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</w:tr>
      <w:tr w:rsidR="004D3C96" w:rsidRPr="008A7B10" w:rsidTr="004D3C96">
        <w:trPr>
          <w:trHeight w:val="20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20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990F200000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</w:t>
            </w:r>
            <w:proofErr w:type="gramStart"/>
            <w:r w:rsidRPr="008A7B10">
              <w:rPr>
                <w:b/>
                <w:bCs/>
                <w:sz w:val="20"/>
              </w:rPr>
              <w:t>0.F</w:t>
            </w:r>
            <w:proofErr w:type="gramEnd"/>
            <w:r w:rsidRPr="008A7B10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7 099,2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6 875,6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7 944,0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</w:t>
            </w:r>
            <w:proofErr w:type="gramStart"/>
            <w:r w:rsidRPr="008A7B10">
              <w:rPr>
                <w:b/>
                <w:bCs/>
                <w:sz w:val="20"/>
              </w:rPr>
              <w:t>0.F</w:t>
            </w:r>
            <w:proofErr w:type="gramEnd"/>
            <w:r w:rsidRPr="008A7B10">
              <w:rPr>
                <w:b/>
                <w:bCs/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2 220,5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1 975,7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3 044,1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</w:t>
            </w:r>
            <w:proofErr w:type="gramStart"/>
            <w:r w:rsidRPr="008A7B10">
              <w:rPr>
                <w:sz w:val="20"/>
              </w:rPr>
              <w:t>0.F</w:t>
            </w:r>
            <w:proofErr w:type="gramEnd"/>
            <w:r w:rsidRPr="008A7B10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1 975,7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3 044,1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</w:t>
            </w:r>
            <w:proofErr w:type="gramStart"/>
            <w:r w:rsidRPr="008A7B10">
              <w:rPr>
                <w:sz w:val="20"/>
              </w:rPr>
              <w:t>0.F</w:t>
            </w:r>
            <w:proofErr w:type="gramEnd"/>
            <w:r w:rsidRPr="008A7B10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1 975,7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3 044,1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</w:t>
            </w:r>
            <w:proofErr w:type="gramStart"/>
            <w:r w:rsidRPr="008A7B10">
              <w:rPr>
                <w:b/>
                <w:bCs/>
                <w:sz w:val="20"/>
              </w:rPr>
              <w:t>0.F</w:t>
            </w:r>
            <w:proofErr w:type="gramEnd"/>
            <w:r w:rsidRPr="008A7B10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4 878,7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4 900,0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4 900,0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</w:t>
            </w:r>
            <w:proofErr w:type="gramStart"/>
            <w:r w:rsidRPr="008A7B10">
              <w:rPr>
                <w:sz w:val="20"/>
              </w:rPr>
              <w:t>0.F</w:t>
            </w:r>
            <w:proofErr w:type="gramEnd"/>
            <w:r w:rsidRPr="008A7B10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4 878,7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4 900,0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4 900,0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</w:t>
            </w:r>
            <w:proofErr w:type="gramStart"/>
            <w:r w:rsidRPr="008A7B10">
              <w:rPr>
                <w:sz w:val="20"/>
              </w:rPr>
              <w:t>0.F</w:t>
            </w:r>
            <w:proofErr w:type="gramEnd"/>
            <w:r w:rsidRPr="008A7B10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4 878,7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4 900,0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4 900,0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1 458,3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1 458,3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 иным юридическим лицам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1 368,3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1 368,3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1 368,3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Расходы на мероприятия по </w:t>
            </w:r>
            <w:proofErr w:type="spellStart"/>
            <w:r w:rsidRPr="008A7B10">
              <w:rPr>
                <w:b/>
                <w:bCs/>
                <w:sz w:val="20"/>
              </w:rPr>
              <w:t>софинансированию</w:t>
            </w:r>
            <w:proofErr w:type="spellEnd"/>
            <w:r w:rsidRPr="008A7B10">
              <w:rPr>
                <w:b/>
                <w:bCs/>
                <w:sz w:val="20"/>
              </w:rPr>
              <w:t xml:space="preserve"> программы газификации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5 874,0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5 874,0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5 874,0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Мероприяти</w:t>
            </w:r>
            <w:proofErr w:type="spellEnd"/>
            <w:r w:rsidRPr="008A7B10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8A7B10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8A7B10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5 806,6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4 244,8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4 244,8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4 266,2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4 244,8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4 244,8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1 500,4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1 219,4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1 219,4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1 500,4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1 219,4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1 219,4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4D3C96" w:rsidRPr="008A7B10" w:rsidTr="004D3C96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</w:tr>
      <w:tr w:rsidR="004D3C96" w:rsidRPr="008A7B10" w:rsidTr="004D3C9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1 907,6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1 907,6</w:t>
            </w:r>
          </w:p>
        </w:tc>
      </w:tr>
      <w:tr w:rsidR="004D3C96" w:rsidRPr="008A7B10" w:rsidTr="004D3C9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96" w:rsidRPr="008A7B10" w:rsidRDefault="004D3C96" w:rsidP="004D3C96">
            <w:pPr>
              <w:rPr>
                <w:sz w:val="20"/>
              </w:rPr>
            </w:pPr>
            <w:r w:rsidRPr="008A7B10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1 907,6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1 907,6</w:t>
            </w:r>
          </w:p>
        </w:tc>
      </w:tr>
      <w:tr w:rsidR="004D3C96" w:rsidRPr="008A7B10" w:rsidTr="004D3C96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183 452,9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76 847,7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96" w:rsidRPr="008A7B10" w:rsidRDefault="004D3C96" w:rsidP="004D3C96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79 530,5</w:t>
            </w:r>
          </w:p>
        </w:tc>
      </w:tr>
    </w:tbl>
    <w:p w:rsidR="004B14E5" w:rsidRDefault="004B14E5" w:rsidP="00AF3D03">
      <w:pPr>
        <w:pStyle w:val="a5"/>
        <w:jc w:val="left"/>
        <w:rPr>
          <w:sz w:val="24"/>
          <w:szCs w:val="24"/>
        </w:rPr>
      </w:pPr>
    </w:p>
    <w:p w:rsidR="004B14E5" w:rsidRDefault="004B14E5" w:rsidP="00AF3D03">
      <w:pPr>
        <w:pStyle w:val="a5"/>
        <w:jc w:val="left"/>
        <w:rPr>
          <w:sz w:val="24"/>
          <w:szCs w:val="24"/>
        </w:rPr>
      </w:pPr>
    </w:p>
    <w:p w:rsidR="003B5F94" w:rsidRDefault="003B5F94" w:rsidP="00AF3D03">
      <w:pPr>
        <w:pStyle w:val="a5"/>
        <w:jc w:val="left"/>
        <w:rPr>
          <w:sz w:val="24"/>
          <w:szCs w:val="24"/>
        </w:rPr>
      </w:pPr>
    </w:p>
    <w:p w:rsidR="003B5F94" w:rsidRDefault="003B5F94" w:rsidP="00AF3D03">
      <w:pPr>
        <w:pStyle w:val="a5"/>
        <w:jc w:val="left"/>
        <w:rPr>
          <w:sz w:val="24"/>
          <w:szCs w:val="24"/>
        </w:rPr>
      </w:pPr>
    </w:p>
    <w:p w:rsidR="003B5F94" w:rsidRDefault="003B5F94" w:rsidP="00AF3D03">
      <w:pPr>
        <w:pStyle w:val="a5"/>
        <w:jc w:val="left"/>
        <w:rPr>
          <w:sz w:val="24"/>
          <w:szCs w:val="24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3B5F94" w:rsidRPr="004E2151" w:rsidTr="003B5F94">
        <w:trPr>
          <w:trHeight w:val="27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5F94" w:rsidRPr="004E2151" w:rsidRDefault="003B5F94" w:rsidP="003B5F94">
            <w:pPr>
              <w:jc w:val="right"/>
              <w:rPr>
                <w:sz w:val="20"/>
              </w:rPr>
            </w:pPr>
            <w:bookmarkStart w:id="2" w:name="_Hlk101439051"/>
            <w:r>
              <w:rPr>
                <w:sz w:val="20"/>
              </w:rPr>
              <w:t xml:space="preserve">                    </w:t>
            </w:r>
            <w:proofErr w:type="spellStart"/>
            <w:r w:rsidRPr="004E2151">
              <w:rPr>
                <w:sz w:val="20"/>
              </w:rPr>
              <w:t>Приложениние</w:t>
            </w:r>
            <w:proofErr w:type="spellEnd"/>
            <w:r w:rsidRPr="004E2151">
              <w:rPr>
                <w:sz w:val="20"/>
              </w:rPr>
              <w:t xml:space="preserve"> </w:t>
            </w:r>
            <w:r w:rsidR="00B31075">
              <w:rPr>
                <w:sz w:val="20"/>
              </w:rPr>
              <w:t>2</w:t>
            </w:r>
          </w:p>
        </w:tc>
      </w:tr>
      <w:tr w:rsidR="003B5F94" w:rsidRPr="004E2151" w:rsidTr="003B5F94">
        <w:trPr>
          <w:trHeight w:val="322"/>
        </w:trPr>
        <w:tc>
          <w:tcPr>
            <w:tcW w:w="10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94" w:rsidRDefault="003B5F94" w:rsidP="003B5F9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4E2151">
              <w:rPr>
                <w:sz w:val="20"/>
              </w:rPr>
              <w:t xml:space="preserve">к Решению двадцать </w:t>
            </w:r>
            <w:r w:rsidR="00632A07">
              <w:rPr>
                <w:sz w:val="20"/>
              </w:rPr>
              <w:t>третьей</w:t>
            </w:r>
          </w:p>
          <w:p w:rsidR="003B5F94" w:rsidRDefault="003B5F94" w:rsidP="003B5F9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431E2A" w:rsidRPr="004E2151">
              <w:rPr>
                <w:sz w:val="20"/>
              </w:rPr>
              <w:t>сессии Совета депутатов №</w:t>
            </w:r>
            <w:r w:rsidR="00431E2A">
              <w:rPr>
                <w:sz w:val="20"/>
              </w:rPr>
              <w:t>1</w:t>
            </w:r>
            <w:r w:rsidR="00431E2A" w:rsidRPr="004E2151">
              <w:rPr>
                <w:sz w:val="20"/>
              </w:rPr>
              <w:t xml:space="preserve"> </w:t>
            </w:r>
            <w:r w:rsidR="00431E2A">
              <w:rPr>
                <w:sz w:val="20"/>
              </w:rPr>
              <w:t xml:space="preserve"> </w:t>
            </w:r>
            <w:r w:rsidR="00431E2A" w:rsidRPr="004E2151">
              <w:rPr>
                <w:sz w:val="20"/>
              </w:rPr>
              <w:t xml:space="preserve"> от</w:t>
            </w:r>
            <w:r w:rsidR="00431E2A">
              <w:rPr>
                <w:sz w:val="20"/>
              </w:rPr>
              <w:t xml:space="preserve"> 09</w:t>
            </w:r>
            <w:r w:rsidR="00431E2A" w:rsidRPr="004E2151">
              <w:rPr>
                <w:sz w:val="20"/>
              </w:rPr>
              <w:t>.0</w:t>
            </w:r>
            <w:r w:rsidR="00431E2A">
              <w:rPr>
                <w:sz w:val="20"/>
              </w:rPr>
              <w:t>6</w:t>
            </w:r>
            <w:r w:rsidR="00431E2A" w:rsidRPr="004E2151">
              <w:rPr>
                <w:sz w:val="20"/>
              </w:rPr>
              <w:t>.2022</w:t>
            </w:r>
          </w:p>
          <w:p w:rsidR="003B5F94" w:rsidRPr="004E2151" w:rsidRDefault="003B5F94" w:rsidP="003B5F94">
            <w:pPr>
              <w:jc w:val="right"/>
              <w:rPr>
                <w:sz w:val="20"/>
              </w:rPr>
            </w:pPr>
          </w:p>
        </w:tc>
      </w:tr>
      <w:bookmarkEnd w:id="2"/>
      <w:tr w:rsidR="003B5F94" w:rsidRPr="004E2151" w:rsidTr="003B5F94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F94" w:rsidRPr="004E2151" w:rsidRDefault="003B5F94" w:rsidP="003B5F94">
            <w:pPr>
              <w:rPr>
                <w:sz w:val="20"/>
              </w:rPr>
            </w:pPr>
          </w:p>
        </w:tc>
      </w:tr>
      <w:tr w:rsidR="003B5F94" w:rsidRPr="004E2151" w:rsidTr="003B5F94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F94" w:rsidRPr="004E2151" w:rsidRDefault="003B5F94" w:rsidP="003B5F94">
            <w:pPr>
              <w:rPr>
                <w:sz w:val="20"/>
              </w:rPr>
            </w:pPr>
          </w:p>
        </w:tc>
      </w:tr>
    </w:tbl>
    <w:p w:rsidR="003B5F94" w:rsidRDefault="003B5F94" w:rsidP="003B5F94">
      <w:pPr>
        <w:jc w:val="right"/>
        <w:rPr>
          <w:bCs/>
          <w:sz w:val="20"/>
        </w:rPr>
      </w:pPr>
      <w:r w:rsidRPr="004E2151">
        <w:rPr>
          <w:bCs/>
          <w:sz w:val="20"/>
        </w:rPr>
        <w:t xml:space="preserve">Приложение </w:t>
      </w:r>
      <w:r>
        <w:rPr>
          <w:bCs/>
          <w:sz w:val="20"/>
        </w:rPr>
        <w:t>6</w:t>
      </w:r>
    </w:p>
    <w:p w:rsidR="003B5F94" w:rsidRDefault="003B5F94" w:rsidP="003B5F94">
      <w:pPr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к Решению девятнадцатой сессии </w:t>
      </w:r>
    </w:p>
    <w:p w:rsidR="003B5F94" w:rsidRDefault="003B5F94" w:rsidP="003B5F94">
      <w:pPr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Совета депутатов Рабочего поселка </w:t>
      </w:r>
    </w:p>
    <w:p w:rsidR="003B5F94" w:rsidRDefault="003B5F94" w:rsidP="003B5F94">
      <w:pPr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Колывань от 24.12.2021 №1</w:t>
      </w:r>
    </w:p>
    <w:p w:rsidR="003B5F94" w:rsidRPr="004E2151" w:rsidRDefault="003B5F94" w:rsidP="003B5F94">
      <w:pPr>
        <w:jc w:val="center"/>
        <w:rPr>
          <w:bCs/>
          <w:sz w:val="20"/>
        </w:rPr>
      </w:pPr>
    </w:p>
    <w:p w:rsidR="003B5F94" w:rsidRDefault="003B5F94" w:rsidP="00AF3D03">
      <w:pPr>
        <w:pStyle w:val="a5"/>
        <w:jc w:val="left"/>
        <w:rPr>
          <w:sz w:val="24"/>
          <w:szCs w:val="24"/>
        </w:rPr>
      </w:pPr>
    </w:p>
    <w:p w:rsidR="003B5F94" w:rsidRDefault="003B5F94" w:rsidP="00AF3D03">
      <w:pPr>
        <w:pStyle w:val="a5"/>
        <w:jc w:val="left"/>
        <w:rPr>
          <w:sz w:val="24"/>
          <w:szCs w:val="24"/>
        </w:rPr>
      </w:pPr>
    </w:p>
    <w:p w:rsidR="003B5F94" w:rsidRDefault="003B5F94" w:rsidP="003B5F94">
      <w:pPr>
        <w:pStyle w:val="a5"/>
        <w:jc w:val="center"/>
        <w:rPr>
          <w:b/>
          <w:sz w:val="24"/>
          <w:szCs w:val="24"/>
        </w:rPr>
      </w:pPr>
      <w:r w:rsidRPr="003B5F94">
        <w:rPr>
          <w:b/>
          <w:sz w:val="24"/>
          <w:szCs w:val="24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2022, 2023 и 2024 годы</w:t>
      </w:r>
    </w:p>
    <w:p w:rsidR="00632A07" w:rsidRDefault="00632A07" w:rsidP="003B5F94">
      <w:pPr>
        <w:pStyle w:val="a5"/>
        <w:jc w:val="center"/>
        <w:rPr>
          <w:b/>
          <w:sz w:val="24"/>
          <w:szCs w:val="24"/>
        </w:rPr>
      </w:pPr>
    </w:p>
    <w:p w:rsidR="00632A07" w:rsidRPr="00632A07" w:rsidRDefault="00632A07" w:rsidP="00632A07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тыс.руб.</w:t>
      </w:r>
    </w:p>
    <w:tbl>
      <w:tblPr>
        <w:tblW w:w="10687" w:type="dxa"/>
        <w:tblInd w:w="-431" w:type="dxa"/>
        <w:tblLook w:val="04A0" w:firstRow="1" w:lastRow="0" w:firstColumn="1" w:lastColumn="0" w:noHBand="0" w:noVBand="1"/>
      </w:tblPr>
      <w:tblGrid>
        <w:gridCol w:w="3261"/>
        <w:gridCol w:w="692"/>
        <w:gridCol w:w="442"/>
        <w:gridCol w:w="620"/>
        <w:gridCol w:w="1540"/>
        <w:gridCol w:w="640"/>
        <w:gridCol w:w="1012"/>
        <w:gridCol w:w="1420"/>
        <w:gridCol w:w="1060"/>
      </w:tblGrid>
      <w:tr w:rsidR="008A7B10" w:rsidRPr="008A7B10" w:rsidTr="008A7B10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ГРБС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ПР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ВР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2022 год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Сумма</w:t>
            </w:r>
          </w:p>
        </w:tc>
      </w:tr>
      <w:tr w:rsidR="008A7B10" w:rsidRPr="008A7B10" w:rsidTr="008A7B10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2023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2024 год</w:t>
            </w:r>
          </w:p>
        </w:tc>
      </w:tr>
      <w:tr w:rsidR="008A7B10" w:rsidRPr="008A7B10" w:rsidTr="008A7B10">
        <w:trPr>
          <w:trHeight w:val="2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17 288,9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14 679,6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14 679,6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1 333,0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1 333,0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1 271,6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1 271,6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61,4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61,4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61,4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1 211,7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1 211,7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1 155,9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1 155,9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55,8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13 443,2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13 443,2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13 016,0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10 937,2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9 259,3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8 665,8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8 665,8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9 259,3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8 665,8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8 665,8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3 734,2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2 271,5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2 271,5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3 734,2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2 271,5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2 271,5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22,5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22,5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0,1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0,1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371,3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371,3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538,3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538,3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514,8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514,8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23,5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23,5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23,5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462,7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462,7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8A7B10">
              <w:rPr>
                <w:b/>
                <w:bCs/>
                <w:sz w:val="20"/>
              </w:rPr>
              <w:t>муцниципальных</w:t>
            </w:r>
            <w:proofErr w:type="spellEnd"/>
            <w:r w:rsidRPr="008A7B10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462,7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500,0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462,7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500,0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462,7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500,0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853,6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882,7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913,6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853,6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882,7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913,6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853,6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882,7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913,6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853,6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882,7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913,6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797,8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853,7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913,3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797,8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853,7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913,3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0,3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55,8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69 809,4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14 560,8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17 993,3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5 190,0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5 190,0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12 882,9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5 190,0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5 190,0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12 882,9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108,7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108,7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269,9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108,7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108,7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269,9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108,7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108,7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269,9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12 409,9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5 000,0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12 409,9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5 000,0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12 409,9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lastRenderedPageBreak/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203,1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81,3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203,1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81,3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203,1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64 219,4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9 270,8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5 010,4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64 219,4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9 270,8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5 010,4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9 164,8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7 232,7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5 010,4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9 011,4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7 079,3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4 857,0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9 011,4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7 079,3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4 857,0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97,3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153,4</w:t>
            </w:r>
          </w:p>
        </w:tc>
      </w:tr>
      <w:tr w:rsidR="008A7B10" w:rsidRPr="008A7B10" w:rsidTr="008A7B10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</w:t>
            </w:r>
            <w:r w:rsidRPr="008A7B10">
              <w:rPr>
                <w:b/>
                <w:bCs/>
                <w:sz w:val="20"/>
              </w:rPr>
              <w:lastRenderedPageBreak/>
              <w:t>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lastRenderedPageBreak/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54 232,5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1 598,1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54 232,5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54 232,5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8A7B10">
              <w:rPr>
                <w:b/>
                <w:bCs/>
                <w:sz w:val="20"/>
              </w:rPr>
              <w:t>гос</w:t>
            </w:r>
            <w:proofErr w:type="spellEnd"/>
            <w:r w:rsidRPr="008A7B10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822,1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822,1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822,1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87 679,4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39 180,5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38 129,9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693,4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693,4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693,4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814,3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671,2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794,3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671,2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794,3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22,2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51 802,8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8 393,5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6 396,4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51 802,8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8 393,5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6 396,4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8A7B10">
              <w:rPr>
                <w:b/>
                <w:bCs/>
                <w:sz w:val="20"/>
              </w:rPr>
              <w:t>муцниципальных</w:t>
            </w:r>
            <w:proofErr w:type="spellEnd"/>
            <w:r w:rsidRPr="008A7B10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1 045,3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1 045,3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1 045,3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4 907,9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4 653,6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4 153,6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4 677,4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4 413,1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3 913,1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4 677,4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4 413,1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3 913,1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230,5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240,5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240,5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230,5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240,5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240,5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2 813,6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2 137,6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640,5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2 756,9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1 642,6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415,5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2 756,9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1 642,6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415,5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495,0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225,0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495,0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225,0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Резервный фонд Правительства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28 111,9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28 111,9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28 111,9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1 575,0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1 575,0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1 575,0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1 575,0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10 856,8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10 856,8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8A7B10">
              <w:rPr>
                <w:sz w:val="20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10 856,8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2 252,0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2 252,0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2 252,0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27,2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27,2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27,2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176,5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176,5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176,5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36,6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36,6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36,6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33 724,9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29 972,7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30 919,3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33 724,9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29 972,7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30 919,3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4 430,5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4 259,0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4 259,0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4 225,5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4 054,0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4 054,0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4 225,5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4 054,0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4 054,0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205,0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83,1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83,1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83,1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3 954,8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5 493,0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5 371,2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3 164,7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4 702,9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4 581,1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3 164,7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4 702,9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4 581,1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790,1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8A7B10">
              <w:rPr>
                <w:b/>
                <w:bCs/>
                <w:sz w:val="20"/>
              </w:rPr>
              <w:t>р.п</w:t>
            </w:r>
            <w:proofErr w:type="spellEnd"/>
            <w:r w:rsidRPr="008A7B10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17 402,9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13 262,0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13 262,0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9 885,0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9 567,4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9 567,4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9 885,0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9 567,4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9 567,4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7 487,9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3 664,6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3 664,6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7 487,9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3 664,6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3 664,6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30,0</w:t>
            </w:r>
          </w:p>
        </w:tc>
      </w:tr>
      <w:tr w:rsidR="008A7B10" w:rsidRPr="008A7B10" w:rsidTr="008A7B10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562,3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562,3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562,3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A7B10">
              <w:rPr>
                <w:b/>
                <w:bCs/>
                <w:sz w:val="20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</w:t>
            </w:r>
            <w:proofErr w:type="gramStart"/>
            <w:r w:rsidRPr="008A7B10">
              <w:rPr>
                <w:b/>
                <w:bCs/>
                <w:sz w:val="20"/>
              </w:rPr>
              <w:t>00.S</w:t>
            </w:r>
            <w:proofErr w:type="gramEnd"/>
            <w:r w:rsidRPr="008A7B10">
              <w:rPr>
                <w:b/>
                <w:bCs/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192,0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192,0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</w:t>
            </w:r>
            <w:proofErr w:type="gramStart"/>
            <w:r w:rsidRPr="008A7B10">
              <w:rPr>
                <w:sz w:val="20"/>
              </w:rPr>
              <w:t>00.S</w:t>
            </w:r>
            <w:proofErr w:type="gramEnd"/>
            <w:r w:rsidRPr="008A7B10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192,0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990F200000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</w:t>
            </w:r>
            <w:proofErr w:type="gramStart"/>
            <w:r w:rsidRPr="008A7B10">
              <w:rPr>
                <w:b/>
                <w:bCs/>
                <w:sz w:val="20"/>
              </w:rPr>
              <w:t>0.F</w:t>
            </w:r>
            <w:proofErr w:type="gramEnd"/>
            <w:r w:rsidRPr="008A7B10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7 099,2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6 875,6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7 944,0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</w:t>
            </w:r>
            <w:proofErr w:type="gramStart"/>
            <w:r w:rsidRPr="008A7B10">
              <w:rPr>
                <w:b/>
                <w:bCs/>
                <w:sz w:val="20"/>
              </w:rPr>
              <w:t>0.F</w:t>
            </w:r>
            <w:proofErr w:type="gramEnd"/>
            <w:r w:rsidRPr="008A7B10">
              <w:rPr>
                <w:b/>
                <w:bCs/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2 220,5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1 975,7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3 044,1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</w:t>
            </w:r>
            <w:proofErr w:type="gramStart"/>
            <w:r w:rsidRPr="008A7B10">
              <w:rPr>
                <w:sz w:val="20"/>
              </w:rPr>
              <w:t>0.F</w:t>
            </w:r>
            <w:proofErr w:type="gramEnd"/>
            <w:r w:rsidRPr="008A7B10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2 220,5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1 975,7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3 044,1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</w:t>
            </w:r>
            <w:proofErr w:type="gramStart"/>
            <w:r w:rsidRPr="008A7B10">
              <w:rPr>
                <w:sz w:val="20"/>
              </w:rPr>
              <w:t>0.F</w:t>
            </w:r>
            <w:proofErr w:type="gramEnd"/>
            <w:r w:rsidRPr="008A7B10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2 220,5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1 975,7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3 044,1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</w:t>
            </w:r>
            <w:proofErr w:type="gramStart"/>
            <w:r w:rsidRPr="008A7B10">
              <w:rPr>
                <w:b/>
                <w:bCs/>
                <w:sz w:val="20"/>
              </w:rPr>
              <w:t>0.F</w:t>
            </w:r>
            <w:proofErr w:type="gramEnd"/>
            <w:r w:rsidRPr="008A7B10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4 878,7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4 900,0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4 900,0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</w:t>
            </w:r>
            <w:proofErr w:type="gramStart"/>
            <w:r w:rsidRPr="008A7B10">
              <w:rPr>
                <w:sz w:val="20"/>
              </w:rPr>
              <w:t>0.F</w:t>
            </w:r>
            <w:proofErr w:type="gramEnd"/>
            <w:r w:rsidRPr="008A7B10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4 878,7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4 900,0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4 900,0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</w:t>
            </w:r>
            <w:proofErr w:type="gramStart"/>
            <w:r w:rsidRPr="008A7B10">
              <w:rPr>
                <w:sz w:val="20"/>
              </w:rPr>
              <w:t>0.F</w:t>
            </w:r>
            <w:proofErr w:type="gramEnd"/>
            <w:r w:rsidRPr="008A7B10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4 878,7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4 900,0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4 900,0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1 458,3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1 458,3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Бюджетные инвестиции иным юридическим лицам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1 368,3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1 368,3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410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1 368,3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 xml:space="preserve">Расходы на мероприятия по </w:t>
            </w:r>
            <w:proofErr w:type="spellStart"/>
            <w:r w:rsidRPr="008A7B10">
              <w:rPr>
                <w:b/>
                <w:bCs/>
                <w:sz w:val="20"/>
              </w:rPr>
              <w:t>софинансированию</w:t>
            </w:r>
            <w:proofErr w:type="spellEnd"/>
            <w:r w:rsidRPr="008A7B10">
              <w:rPr>
                <w:b/>
                <w:bCs/>
                <w:sz w:val="20"/>
              </w:rPr>
              <w:t xml:space="preserve"> программы газификации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80,1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80,1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80,1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5 874,0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5 874,0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5 874,0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proofErr w:type="spellStart"/>
            <w:r w:rsidRPr="008A7B10">
              <w:rPr>
                <w:b/>
                <w:bCs/>
                <w:sz w:val="20"/>
              </w:rPr>
              <w:t>Мероприяти</w:t>
            </w:r>
            <w:proofErr w:type="spellEnd"/>
            <w:r w:rsidRPr="008A7B10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8A7B10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8A7B10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5 806,6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5 504,2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4 266,2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4 244,8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4 244,8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4 266,2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4 244,8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4 244,8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1 500,4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1 219,4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1 500,4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1 219,4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67,4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</w:tr>
      <w:tr w:rsidR="008A7B10" w:rsidRPr="008A7B10" w:rsidTr="008A7B10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27,4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lastRenderedPageBreak/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427,3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427,3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1 220,2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1 220,2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1 220,2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1 220,2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1 907,6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1 220,2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1 907,6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730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1 220,2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1 907,6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1 907,6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2 190,8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4 574,5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2 190,8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4 574,5</w:t>
            </w:r>
          </w:p>
        </w:tc>
      </w:tr>
      <w:tr w:rsidR="008A7B10" w:rsidRPr="008A7B10" w:rsidTr="008A7B10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2 190,8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4 574,5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2 190,8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4 574,5</w:t>
            </w:r>
          </w:p>
        </w:tc>
      </w:tr>
      <w:tr w:rsidR="008A7B10" w:rsidRPr="008A7B10" w:rsidTr="008A7B1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B10" w:rsidRPr="008A7B10" w:rsidRDefault="008A7B10" w:rsidP="008A7B10">
            <w:pPr>
              <w:rPr>
                <w:sz w:val="20"/>
              </w:rPr>
            </w:pPr>
            <w:r w:rsidRPr="008A7B10">
              <w:rPr>
                <w:sz w:val="20"/>
              </w:rPr>
              <w:t>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013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center"/>
              <w:rPr>
                <w:sz w:val="20"/>
              </w:rPr>
            </w:pPr>
            <w:r w:rsidRPr="008A7B10">
              <w:rPr>
                <w:sz w:val="20"/>
              </w:rPr>
              <w:t>990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2 190,8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sz w:val="20"/>
              </w:rPr>
            </w:pPr>
            <w:r w:rsidRPr="008A7B10">
              <w:rPr>
                <w:sz w:val="20"/>
              </w:rPr>
              <w:t>4 574,5</w:t>
            </w:r>
          </w:p>
        </w:tc>
      </w:tr>
      <w:tr w:rsidR="008A7B10" w:rsidRPr="008A7B10" w:rsidTr="008A7B1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183 452,900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79 633,600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B10" w:rsidRPr="008A7B10" w:rsidRDefault="008A7B10" w:rsidP="008A7B10">
            <w:pPr>
              <w:jc w:val="right"/>
              <w:rPr>
                <w:b/>
                <w:bCs/>
                <w:sz w:val="20"/>
              </w:rPr>
            </w:pPr>
            <w:r w:rsidRPr="008A7B10">
              <w:rPr>
                <w:b/>
                <w:bCs/>
                <w:sz w:val="20"/>
              </w:rPr>
              <w:t>84 430,000</w:t>
            </w:r>
          </w:p>
        </w:tc>
      </w:tr>
    </w:tbl>
    <w:p w:rsidR="00306E94" w:rsidRDefault="00306E94" w:rsidP="003B5F94">
      <w:pPr>
        <w:pStyle w:val="a5"/>
        <w:jc w:val="center"/>
        <w:rPr>
          <w:b/>
          <w:sz w:val="24"/>
          <w:szCs w:val="24"/>
        </w:rPr>
      </w:pPr>
    </w:p>
    <w:p w:rsidR="00306E94" w:rsidRDefault="00306E94" w:rsidP="003B5F94">
      <w:pPr>
        <w:pStyle w:val="a5"/>
        <w:jc w:val="center"/>
        <w:rPr>
          <w:b/>
          <w:sz w:val="24"/>
          <w:szCs w:val="24"/>
        </w:rPr>
      </w:pPr>
    </w:p>
    <w:p w:rsidR="00306E94" w:rsidRDefault="00306E94" w:rsidP="003B5F94">
      <w:pPr>
        <w:pStyle w:val="a5"/>
        <w:jc w:val="center"/>
        <w:rPr>
          <w:b/>
          <w:sz w:val="24"/>
          <w:szCs w:val="24"/>
        </w:rPr>
      </w:pPr>
    </w:p>
    <w:p w:rsidR="00306E94" w:rsidRPr="003B5F94" w:rsidRDefault="00306E94" w:rsidP="003B5F94">
      <w:pPr>
        <w:pStyle w:val="a5"/>
        <w:jc w:val="center"/>
        <w:rPr>
          <w:b/>
          <w:sz w:val="24"/>
          <w:szCs w:val="24"/>
        </w:rPr>
      </w:pPr>
    </w:p>
    <w:p w:rsidR="003B5F94" w:rsidRDefault="003B5F94" w:rsidP="00AF3D03">
      <w:pPr>
        <w:pStyle w:val="a5"/>
        <w:jc w:val="left"/>
        <w:rPr>
          <w:sz w:val="24"/>
          <w:szCs w:val="24"/>
        </w:rPr>
      </w:pPr>
    </w:p>
    <w:p w:rsidR="00177ABD" w:rsidRDefault="00177ABD" w:rsidP="00AF3D03">
      <w:pPr>
        <w:pStyle w:val="a5"/>
        <w:jc w:val="left"/>
        <w:rPr>
          <w:sz w:val="24"/>
          <w:szCs w:val="24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177ABD" w:rsidRPr="004E2151" w:rsidTr="004D4FED">
        <w:trPr>
          <w:trHeight w:val="27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ABD" w:rsidRPr="004E2151" w:rsidRDefault="00177ABD" w:rsidP="004D4FE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proofErr w:type="spellStart"/>
            <w:r w:rsidRPr="004E2151">
              <w:rPr>
                <w:sz w:val="20"/>
              </w:rPr>
              <w:t>Приложениние</w:t>
            </w:r>
            <w:proofErr w:type="spellEnd"/>
            <w:r w:rsidRPr="004E2151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177ABD" w:rsidRPr="004E2151" w:rsidTr="004D4FED">
        <w:trPr>
          <w:trHeight w:val="322"/>
        </w:trPr>
        <w:tc>
          <w:tcPr>
            <w:tcW w:w="10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ABD" w:rsidRDefault="00177ABD" w:rsidP="004D4FE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4E2151">
              <w:rPr>
                <w:sz w:val="20"/>
              </w:rPr>
              <w:t xml:space="preserve">к </w:t>
            </w:r>
            <w:proofErr w:type="gramStart"/>
            <w:r w:rsidRPr="004E2151">
              <w:rPr>
                <w:sz w:val="20"/>
              </w:rPr>
              <w:t>Решению  двадцать</w:t>
            </w:r>
            <w:proofErr w:type="gramEnd"/>
            <w:r w:rsidRPr="004E2151">
              <w:rPr>
                <w:sz w:val="20"/>
              </w:rPr>
              <w:t xml:space="preserve"> </w:t>
            </w:r>
            <w:r w:rsidR="00632A07">
              <w:rPr>
                <w:sz w:val="20"/>
              </w:rPr>
              <w:t>третьей</w:t>
            </w:r>
          </w:p>
          <w:p w:rsidR="00177ABD" w:rsidRDefault="00431E2A" w:rsidP="004D4FED">
            <w:pPr>
              <w:jc w:val="right"/>
              <w:rPr>
                <w:sz w:val="20"/>
              </w:rPr>
            </w:pPr>
            <w:r w:rsidRPr="004E2151">
              <w:rPr>
                <w:sz w:val="20"/>
              </w:rPr>
              <w:t>сессии Совета депутатов №</w:t>
            </w:r>
            <w:r>
              <w:rPr>
                <w:sz w:val="20"/>
              </w:rPr>
              <w:t>1</w:t>
            </w:r>
            <w:r w:rsidRPr="004E215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E2151">
              <w:rPr>
                <w:sz w:val="20"/>
              </w:rPr>
              <w:t xml:space="preserve"> от</w:t>
            </w:r>
            <w:r>
              <w:rPr>
                <w:sz w:val="20"/>
              </w:rPr>
              <w:t xml:space="preserve"> 09</w:t>
            </w:r>
            <w:r w:rsidRPr="004E2151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4E2151">
              <w:rPr>
                <w:sz w:val="20"/>
              </w:rPr>
              <w:t>.2022</w:t>
            </w:r>
          </w:p>
          <w:p w:rsidR="00177ABD" w:rsidRPr="004E2151" w:rsidRDefault="00177ABD" w:rsidP="004D4FED">
            <w:pPr>
              <w:jc w:val="right"/>
              <w:rPr>
                <w:sz w:val="20"/>
              </w:rPr>
            </w:pPr>
          </w:p>
        </w:tc>
      </w:tr>
      <w:tr w:rsidR="00177ABD" w:rsidRPr="004E2151" w:rsidTr="004D4FED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ABD" w:rsidRPr="004E2151" w:rsidRDefault="00177ABD" w:rsidP="004D4FED">
            <w:pPr>
              <w:rPr>
                <w:sz w:val="20"/>
              </w:rPr>
            </w:pPr>
          </w:p>
        </w:tc>
      </w:tr>
      <w:tr w:rsidR="00177ABD" w:rsidRPr="004E2151" w:rsidTr="004D4FED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ABD" w:rsidRPr="004E2151" w:rsidRDefault="00177ABD" w:rsidP="004D4FED">
            <w:pPr>
              <w:rPr>
                <w:sz w:val="20"/>
              </w:rPr>
            </w:pPr>
          </w:p>
        </w:tc>
      </w:tr>
    </w:tbl>
    <w:p w:rsidR="00177ABD" w:rsidRPr="00177ABD" w:rsidRDefault="00177ABD" w:rsidP="00177ABD">
      <w:pPr>
        <w:pStyle w:val="a5"/>
        <w:jc w:val="center"/>
        <w:rPr>
          <w:b/>
          <w:sz w:val="24"/>
          <w:szCs w:val="24"/>
        </w:rPr>
      </w:pPr>
      <w:r w:rsidRPr="00177ABD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 и непрограммным направлениям деятельности) разделам, </w:t>
      </w:r>
      <w:proofErr w:type="spellStart"/>
      <w:r w:rsidRPr="00177ABD">
        <w:rPr>
          <w:b/>
          <w:sz w:val="24"/>
          <w:szCs w:val="24"/>
        </w:rPr>
        <w:t>подрпзделам</w:t>
      </w:r>
      <w:proofErr w:type="spellEnd"/>
      <w:r w:rsidRPr="00177ABD">
        <w:rPr>
          <w:b/>
          <w:sz w:val="24"/>
          <w:szCs w:val="24"/>
        </w:rPr>
        <w:t xml:space="preserve"> </w:t>
      </w:r>
      <w:proofErr w:type="spellStart"/>
      <w:r w:rsidRPr="00177ABD">
        <w:rPr>
          <w:b/>
          <w:sz w:val="24"/>
          <w:szCs w:val="24"/>
        </w:rPr>
        <w:t>группап</w:t>
      </w:r>
      <w:proofErr w:type="spellEnd"/>
      <w:r w:rsidRPr="00177ABD">
        <w:rPr>
          <w:b/>
          <w:sz w:val="24"/>
          <w:szCs w:val="24"/>
        </w:rPr>
        <w:t xml:space="preserve"> и подгруппам видов расходов на 2022 год и плановый период 2023 и 2024 годов</w:t>
      </w:r>
    </w:p>
    <w:p w:rsidR="00B31075" w:rsidRDefault="00B31075" w:rsidP="00AF3D03">
      <w:pPr>
        <w:pStyle w:val="a5"/>
        <w:jc w:val="left"/>
        <w:rPr>
          <w:sz w:val="24"/>
          <w:szCs w:val="24"/>
        </w:rPr>
      </w:pPr>
    </w:p>
    <w:tbl>
      <w:tblPr>
        <w:tblW w:w="10901" w:type="dxa"/>
        <w:tblInd w:w="-431" w:type="dxa"/>
        <w:tblLook w:val="04A0" w:firstRow="1" w:lastRow="0" w:firstColumn="1" w:lastColumn="0" w:noHBand="0" w:noVBand="1"/>
      </w:tblPr>
      <w:tblGrid>
        <w:gridCol w:w="3261"/>
        <w:gridCol w:w="1560"/>
        <w:gridCol w:w="640"/>
        <w:gridCol w:w="740"/>
        <w:gridCol w:w="620"/>
        <w:gridCol w:w="1300"/>
        <w:gridCol w:w="1220"/>
        <w:gridCol w:w="1560"/>
      </w:tblGrid>
      <w:tr w:rsidR="00832A0E" w:rsidRPr="00832A0E" w:rsidTr="00832A0E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Сумма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Плановый период</w:t>
            </w:r>
          </w:p>
        </w:tc>
      </w:tr>
      <w:tr w:rsidR="00832A0E" w:rsidRPr="00832A0E" w:rsidTr="00832A0E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2024 год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183 452,9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79 633,6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84 430,0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2 190,8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4 574,5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990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2 190,8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4 574,5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lastRenderedPageBreak/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1 155,9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1 155,9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1 155,9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1 155,9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1 155,9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1 155,9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1 155,9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1 155,9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1 155,9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1 271,6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1 271,6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1 271,6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1 271,6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1 271,6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1 271,6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1 271,6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1 271,6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1 271,6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13 016,0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10 937,2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10 937,2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9 259,3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8 665,8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8 665,8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9 259,3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8 665,8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8 665,8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3 734,2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2 271,5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2 271,5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3 734,2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2 271,5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2 271,5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514,8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514,8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514,8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514,8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514,8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514,8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514,8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514,8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514,8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832A0E">
              <w:rPr>
                <w:b/>
                <w:bCs/>
                <w:sz w:val="20"/>
              </w:rPr>
              <w:t>муцниципальных</w:t>
            </w:r>
            <w:proofErr w:type="spellEnd"/>
            <w:r w:rsidRPr="00832A0E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1 508,0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1 045,3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1 045,3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462,7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500,0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462,7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300,0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300,0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proofErr w:type="spellStart"/>
            <w:r w:rsidRPr="00832A0E">
              <w:rPr>
                <w:b/>
                <w:bCs/>
                <w:sz w:val="20"/>
              </w:rPr>
              <w:t>Мероприяти</w:t>
            </w:r>
            <w:proofErr w:type="spellEnd"/>
            <w:r w:rsidRPr="00832A0E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832A0E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832A0E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5 806,6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5 504,2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5 504,2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4 266,2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4 244,8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4 244,8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4 266,2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4 244,8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4 244,8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1 500,4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1 219,4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1 219,4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1 500,4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1 219,4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1 219,4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693,4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814,3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814,3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671,2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794,3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671,2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794,3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</w:tr>
      <w:tr w:rsidR="00832A0E" w:rsidRPr="00832A0E" w:rsidTr="00832A0E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9 164,8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7 232,7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5 010,4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9 011,4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7 079,3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4 857,0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9 011,4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7 079,3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4 857,0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153,4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153,4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153,4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153,4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153,4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4 917,9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4 653,6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4 153,6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4 677,4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4 413,1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3 913,1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4 677,4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4 413,1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3 913,1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Бюджетные инвестиции иным юридическим лицам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230,5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240,5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240,5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230,5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240,5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240,5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4 181,8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2 137,6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640,5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2 756,9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1 642,6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415,5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2 756,9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1 642,6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415,5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1 368,3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495,0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225,0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495,0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225,0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1 368,3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 xml:space="preserve">Расходы на мероприятия по </w:t>
            </w:r>
            <w:proofErr w:type="spellStart"/>
            <w:r w:rsidRPr="00832A0E">
              <w:rPr>
                <w:b/>
                <w:bCs/>
                <w:sz w:val="20"/>
              </w:rPr>
              <w:t>софинансированию</w:t>
            </w:r>
            <w:proofErr w:type="spellEnd"/>
            <w:r w:rsidRPr="00832A0E">
              <w:rPr>
                <w:b/>
                <w:bCs/>
                <w:sz w:val="20"/>
              </w:rPr>
              <w:t xml:space="preserve"> программы газификации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4 430,5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4 259,0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4 259,0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4 225,5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4 054,0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4 054,0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4 225,5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4 054,0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4 054,0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205,0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205,0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83,1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83,1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83,1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3 954,8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5 493,0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5 371,2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4 702,9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4 581,1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4 702,9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4 581,1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790,1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790,1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108,7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269,9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108,7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269,9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108,7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269,9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832A0E">
              <w:rPr>
                <w:b/>
                <w:bCs/>
                <w:sz w:val="20"/>
              </w:rPr>
              <w:t>р.п</w:t>
            </w:r>
            <w:proofErr w:type="spellEnd"/>
            <w:r w:rsidRPr="00832A0E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17 402,9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13 262,0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13 262,0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9 885,0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9 567,4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9 567,4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9 885,0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9 567,4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9 567,4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7 487,9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3 664,6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3 664,6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7 487,9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3 664,6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3 664,6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427,3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427,3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427,3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427,3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310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427,3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427,3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1 220,2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1 907,6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1 907,6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700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1 220,2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1 907,6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1 907,6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730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1 220,2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1 907,6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1 907,6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Резервный фонд Правительства Новосибирской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28 111,9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28 111,9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28 111,9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853,6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882,7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913,6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853,7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913,3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797,8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853,7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913,3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0,3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29,0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0,3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0,1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0,1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0,1</w:t>
            </w:r>
          </w:p>
        </w:tc>
      </w:tr>
      <w:tr w:rsidR="00832A0E" w:rsidRPr="00832A0E" w:rsidTr="00832A0E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562,3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562,3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562,3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1 575,0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1 575,0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1 575,0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1 575,0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1 575,0</w:t>
            </w:r>
          </w:p>
        </w:tc>
      </w:tr>
      <w:tr w:rsidR="00832A0E" w:rsidRPr="00832A0E" w:rsidTr="00832A0E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1 575,0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1 575,0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10 856,8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10 856,8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10 856,8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635,2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539,4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61,4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371,3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95,8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2 252,0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2 252,0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2 252,0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54 232,5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1 598,1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54 232,5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1 598,1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54 232,5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1 598,1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12 409,9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12 409,9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12 409,9</w:t>
            </w:r>
          </w:p>
        </w:tc>
      </w:tr>
      <w:tr w:rsidR="00832A0E" w:rsidRPr="00832A0E" w:rsidTr="00832A0E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proofErr w:type="spellStart"/>
            <w:r w:rsidRPr="00832A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32A0E">
              <w:rPr>
                <w:b/>
                <w:bCs/>
                <w:sz w:val="20"/>
              </w:rPr>
              <w:t xml:space="preserve">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</w:t>
            </w:r>
            <w:proofErr w:type="gramStart"/>
            <w:r w:rsidRPr="00832A0E">
              <w:rPr>
                <w:b/>
                <w:bCs/>
                <w:sz w:val="20"/>
              </w:rPr>
              <w:t>00.S</w:t>
            </w:r>
            <w:proofErr w:type="gramEnd"/>
            <w:r w:rsidRPr="00832A0E">
              <w:rPr>
                <w:b/>
                <w:bCs/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proofErr w:type="spellStart"/>
            <w:r w:rsidRPr="00832A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32A0E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</w:t>
            </w:r>
            <w:proofErr w:type="gramStart"/>
            <w:r w:rsidRPr="00832A0E">
              <w:rPr>
                <w:b/>
                <w:bCs/>
                <w:sz w:val="20"/>
              </w:rPr>
              <w:t>00.S</w:t>
            </w:r>
            <w:proofErr w:type="gramEnd"/>
            <w:r w:rsidRPr="00832A0E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27,2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27,2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27,2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27,2</w:t>
            </w:r>
          </w:p>
        </w:tc>
      </w:tr>
      <w:tr w:rsidR="00832A0E" w:rsidRPr="00832A0E" w:rsidTr="00832A0E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27,2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proofErr w:type="spellStart"/>
            <w:r w:rsidRPr="00832A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32A0E">
              <w:rPr>
                <w:b/>
                <w:bCs/>
                <w:sz w:val="20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</w:t>
            </w:r>
            <w:proofErr w:type="gramStart"/>
            <w:r w:rsidRPr="00832A0E">
              <w:rPr>
                <w:b/>
                <w:bCs/>
                <w:sz w:val="20"/>
              </w:rPr>
              <w:t>00.S</w:t>
            </w:r>
            <w:proofErr w:type="gramEnd"/>
            <w:r w:rsidRPr="00832A0E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176,5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176,5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176,5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proofErr w:type="spellStart"/>
            <w:r w:rsidRPr="00832A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32A0E">
              <w:rPr>
                <w:b/>
                <w:bCs/>
                <w:sz w:val="20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</w:t>
            </w:r>
            <w:proofErr w:type="gramStart"/>
            <w:r w:rsidRPr="00832A0E">
              <w:rPr>
                <w:b/>
                <w:bCs/>
                <w:sz w:val="20"/>
              </w:rPr>
              <w:t>00.S</w:t>
            </w:r>
            <w:proofErr w:type="gramEnd"/>
            <w:r w:rsidRPr="00832A0E">
              <w:rPr>
                <w:b/>
                <w:bCs/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36,6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proofErr w:type="spellStart"/>
            <w:r w:rsidRPr="00832A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32A0E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832A0E">
              <w:rPr>
                <w:b/>
                <w:bCs/>
                <w:sz w:val="20"/>
              </w:rPr>
              <w:t>гос</w:t>
            </w:r>
            <w:proofErr w:type="spellEnd"/>
            <w:r w:rsidRPr="00832A0E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</w:t>
            </w:r>
            <w:proofErr w:type="gramStart"/>
            <w:r w:rsidRPr="00832A0E">
              <w:rPr>
                <w:b/>
                <w:bCs/>
                <w:sz w:val="20"/>
              </w:rPr>
              <w:t>00.S</w:t>
            </w:r>
            <w:proofErr w:type="gramEnd"/>
            <w:r w:rsidRPr="00832A0E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822,1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822,1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822,1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440,0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0,0</w:t>
            </w:r>
          </w:p>
        </w:tc>
      </w:tr>
      <w:tr w:rsidR="00832A0E" w:rsidRPr="00832A0E" w:rsidTr="00832A0E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proofErr w:type="spellStart"/>
            <w:r w:rsidRPr="00832A0E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832A0E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99.0.</w:t>
            </w:r>
            <w:proofErr w:type="gramStart"/>
            <w:r w:rsidRPr="00832A0E">
              <w:rPr>
                <w:b/>
                <w:bCs/>
                <w:sz w:val="20"/>
              </w:rPr>
              <w:t>00.S</w:t>
            </w:r>
            <w:proofErr w:type="gramEnd"/>
            <w:r w:rsidRPr="00832A0E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203,1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203,1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99.0.</w:t>
            </w:r>
            <w:proofErr w:type="gramStart"/>
            <w:r w:rsidRPr="00832A0E">
              <w:rPr>
                <w:sz w:val="20"/>
              </w:rPr>
              <w:t>00.S</w:t>
            </w:r>
            <w:proofErr w:type="gramEnd"/>
            <w:r w:rsidRPr="00832A0E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81,3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203,1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990F200000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</w:t>
            </w:r>
            <w:proofErr w:type="gramStart"/>
            <w:r w:rsidRPr="00832A0E">
              <w:rPr>
                <w:b/>
                <w:bCs/>
                <w:sz w:val="20"/>
              </w:rPr>
              <w:t>0.F</w:t>
            </w:r>
            <w:proofErr w:type="gramEnd"/>
            <w:r w:rsidRPr="00832A0E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7 099,2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6 875,6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7 944,0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</w:t>
            </w:r>
            <w:proofErr w:type="gramStart"/>
            <w:r w:rsidRPr="00832A0E">
              <w:rPr>
                <w:b/>
                <w:bCs/>
                <w:sz w:val="20"/>
              </w:rPr>
              <w:t>0.F</w:t>
            </w:r>
            <w:proofErr w:type="gramEnd"/>
            <w:r w:rsidRPr="00832A0E">
              <w:rPr>
                <w:b/>
                <w:bCs/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2 220,5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1 975,7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3 044,1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</w:t>
            </w:r>
            <w:proofErr w:type="gramStart"/>
            <w:r w:rsidRPr="00832A0E">
              <w:rPr>
                <w:sz w:val="20"/>
              </w:rPr>
              <w:t>0.F</w:t>
            </w:r>
            <w:proofErr w:type="gramEnd"/>
            <w:r w:rsidRPr="00832A0E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2 220,5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1 975,7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3 044,1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</w:t>
            </w:r>
            <w:proofErr w:type="gramStart"/>
            <w:r w:rsidRPr="00832A0E">
              <w:rPr>
                <w:sz w:val="20"/>
              </w:rPr>
              <w:t>0.F</w:t>
            </w:r>
            <w:proofErr w:type="gramEnd"/>
            <w:r w:rsidRPr="00832A0E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2 220,5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1 975,7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3 044,1</w:t>
            </w:r>
          </w:p>
        </w:tc>
      </w:tr>
      <w:tr w:rsidR="00832A0E" w:rsidRPr="00832A0E" w:rsidTr="00832A0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99.</w:t>
            </w:r>
            <w:proofErr w:type="gramStart"/>
            <w:r w:rsidRPr="00832A0E">
              <w:rPr>
                <w:b/>
                <w:bCs/>
                <w:sz w:val="20"/>
              </w:rPr>
              <w:t>0.F</w:t>
            </w:r>
            <w:proofErr w:type="gramEnd"/>
            <w:r w:rsidRPr="00832A0E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4 878,7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4 900,0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4 900,0</w:t>
            </w:r>
          </w:p>
        </w:tc>
      </w:tr>
      <w:tr w:rsidR="00832A0E" w:rsidRPr="00832A0E" w:rsidTr="00832A0E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</w:t>
            </w:r>
            <w:proofErr w:type="gramStart"/>
            <w:r w:rsidRPr="00832A0E">
              <w:rPr>
                <w:sz w:val="20"/>
              </w:rPr>
              <w:t>0.F</w:t>
            </w:r>
            <w:proofErr w:type="gramEnd"/>
            <w:r w:rsidRPr="00832A0E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4 878,7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4 900,0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4 900,0</w:t>
            </w:r>
          </w:p>
        </w:tc>
      </w:tr>
      <w:tr w:rsidR="00832A0E" w:rsidRPr="00832A0E" w:rsidTr="00832A0E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A0E" w:rsidRPr="00832A0E" w:rsidRDefault="00832A0E" w:rsidP="00832A0E">
            <w:pPr>
              <w:rPr>
                <w:sz w:val="20"/>
              </w:rPr>
            </w:pPr>
            <w:r w:rsidRPr="00832A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99.</w:t>
            </w:r>
            <w:proofErr w:type="gramStart"/>
            <w:r w:rsidRPr="00832A0E">
              <w:rPr>
                <w:sz w:val="20"/>
              </w:rPr>
              <w:t>0.F</w:t>
            </w:r>
            <w:proofErr w:type="gramEnd"/>
            <w:r w:rsidRPr="00832A0E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center"/>
              <w:rPr>
                <w:sz w:val="20"/>
              </w:rPr>
            </w:pPr>
            <w:r w:rsidRPr="00832A0E">
              <w:rPr>
                <w:sz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4 878,7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4 900,0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sz w:val="20"/>
              </w:rPr>
            </w:pPr>
            <w:r w:rsidRPr="00832A0E">
              <w:rPr>
                <w:sz w:val="20"/>
              </w:rPr>
              <w:t>4 900,0</w:t>
            </w:r>
          </w:p>
        </w:tc>
      </w:tr>
      <w:tr w:rsidR="00832A0E" w:rsidRPr="00832A0E" w:rsidTr="00832A0E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183 452,9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79 633,6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84 430,0</w:t>
            </w:r>
          </w:p>
        </w:tc>
      </w:tr>
      <w:tr w:rsidR="00832A0E" w:rsidRPr="00832A0E" w:rsidTr="00832A0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>183 452,9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 xml:space="preserve">79 633,6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0E" w:rsidRPr="00832A0E" w:rsidRDefault="00832A0E" w:rsidP="00832A0E">
            <w:pPr>
              <w:jc w:val="right"/>
              <w:rPr>
                <w:b/>
                <w:bCs/>
                <w:sz w:val="20"/>
              </w:rPr>
            </w:pPr>
            <w:r w:rsidRPr="00832A0E">
              <w:rPr>
                <w:b/>
                <w:bCs/>
                <w:sz w:val="20"/>
              </w:rPr>
              <w:t xml:space="preserve">84 430,0 </w:t>
            </w:r>
          </w:p>
        </w:tc>
      </w:tr>
    </w:tbl>
    <w:p w:rsidR="00B31075" w:rsidRDefault="00B31075" w:rsidP="00AF3D03">
      <w:pPr>
        <w:pStyle w:val="a5"/>
        <w:jc w:val="left"/>
        <w:rPr>
          <w:sz w:val="24"/>
          <w:szCs w:val="24"/>
        </w:rPr>
      </w:pPr>
    </w:p>
    <w:p w:rsidR="00372D29" w:rsidRDefault="00372D29" w:rsidP="00AF3D03">
      <w:pPr>
        <w:pStyle w:val="a5"/>
        <w:jc w:val="left"/>
        <w:rPr>
          <w:sz w:val="24"/>
          <w:szCs w:val="24"/>
        </w:rPr>
      </w:pPr>
    </w:p>
    <w:p w:rsidR="00372D29" w:rsidRDefault="00372D29" w:rsidP="00AF3D03">
      <w:pPr>
        <w:pStyle w:val="a5"/>
        <w:jc w:val="left"/>
        <w:rPr>
          <w:sz w:val="24"/>
          <w:szCs w:val="24"/>
        </w:rPr>
      </w:pPr>
    </w:p>
    <w:p w:rsidR="00205F4B" w:rsidRDefault="00205F4B" w:rsidP="00AF3D03">
      <w:pPr>
        <w:pStyle w:val="a5"/>
        <w:jc w:val="left"/>
        <w:rPr>
          <w:sz w:val="24"/>
          <w:szCs w:val="24"/>
        </w:rPr>
      </w:pPr>
    </w:p>
    <w:p w:rsidR="00205F4B" w:rsidRDefault="00205F4B" w:rsidP="00AF3D03">
      <w:pPr>
        <w:pStyle w:val="a5"/>
        <w:jc w:val="left"/>
        <w:rPr>
          <w:sz w:val="24"/>
          <w:szCs w:val="24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177ABD" w:rsidRPr="004E2151" w:rsidTr="00372D29">
        <w:trPr>
          <w:trHeight w:val="273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7ABD" w:rsidRPr="004E2151" w:rsidRDefault="00177ABD" w:rsidP="004D4FED">
            <w:pPr>
              <w:jc w:val="right"/>
              <w:rPr>
                <w:sz w:val="20"/>
              </w:rPr>
            </w:pPr>
            <w:bookmarkStart w:id="3" w:name="_Hlk102144478"/>
            <w:r>
              <w:rPr>
                <w:sz w:val="20"/>
              </w:rPr>
              <w:t xml:space="preserve">                    </w:t>
            </w:r>
            <w:proofErr w:type="spellStart"/>
            <w:r w:rsidRPr="004E2151">
              <w:rPr>
                <w:sz w:val="20"/>
              </w:rPr>
              <w:t>Приложениние</w:t>
            </w:r>
            <w:proofErr w:type="spellEnd"/>
            <w:r w:rsidRPr="004E2151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177ABD" w:rsidRPr="004E2151" w:rsidTr="00372D29">
        <w:trPr>
          <w:trHeight w:val="322"/>
        </w:trPr>
        <w:tc>
          <w:tcPr>
            <w:tcW w:w="10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ABD" w:rsidRDefault="00177ABD" w:rsidP="004D4FE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4E2151">
              <w:rPr>
                <w:sz w:val="20"/>
              </w:rPr>
              <w:t xml:space="preserve">к Решению двадцать </w:t>
            </w:r>
            <w:r w:rsidR="002A0A10">
              <w:rPr>
                <w:sz w:val="20"/>
              </w:rPr>
              <w:t>третьей</w:t>
            </w:r>
          </w:p>
          <w:p w:rsidR="00177ABD" w:rsidRDefault="00177ABD" w:rsidP="004D4FE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431E2A" w:rsidRPr="004E2151">
              <w:rPr>
                <w:sz w:val="20"/>
              </w:rPr>
              <w:t>сессии Совета депутатов №</w:t>
            </w:r>
            <w:r w:rsidR="00431E2A">
              <w:rPr>
                <w:sz w:val="20"/>
              </w:rPr>
              <w:t>1</w:t>
            </w:r>
            <w:r w:rsidR="00431E2A" w:rsidRPr="004E2151">
              <w:rPr>
                <w:sz w:val="20"/>
              </w:rPr>
              <w:t xml:space="preserve"> </w:t>
            </w:r>
            <w:r w:rsidR="00431E2A">
              <w:rPr>
                <w:sz w:val="20"/>
              </w:rPr>
              <w:t xml:space="preserve"> </w:t>
            </w:r>
            <w:r w:rsidR="00431E2A" w:rsidRPr="004E2151">
              <w:rPr>
                <w:sz w:val="20"/>
              </w:rPr>
              <w:t xml:space="preserve"> от</w:t>
            </w:r>
            <w:r w:rsidR="00431E2A">
              <w:rPr>
                <w:sz w:val="20"/>
              </w:rPr>
              <w:t xml:space="preserve"> 09</w:t>
            </w:r>
            <w:r w:rsidR="00431E2A" w:rsidRPr="004E2151">
              <w:rPr>
                <w:sz w:val="20"/>
              </w:rPr>
              <w:t>.0</w:t>
            </w:r>
            <w:r w:rsidR="00431E2A">
              <w:rPr>
                <w:sz w:val="20"/>
              </w:rPr>
              <w:t>6</w:t>
            </w:r>
            <w:r w:rsidR="00431E2A" w:rsidRPr="004E2151">
              <w:rPr>
                <w:sz w:val="20"/>
              </w:rPr>
              <w:t>.2022</w:t>
            </w:r>
          </w:p>
          <w:tbl>
            <w:tblPr>
              <w:tblW w:w="10157" w:type="dxa"/>
              <w:tblLook w:val="04A0" w:firstRow="1" w:lastRow="0" w:firstColumn="1" w:lastColumn="0" w:noHBand="0" w:noVBand="1"/>
            </w:tblPr>
            <w:tblGrid>
              <w:gridCol w:w="10157"/>
            </w:tblGrid>
            <w:tr w:rsidR="00177ABD" w:rsidRPr="004E2151" w:rsidTr="004D4FED">
              <w:trPr>
                <w:trHeight w:val="273"/>
              </w:trPr>
              <w:tc>
                <w:tcPr>
                  <w:tcW w:w="10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77ABD" w:rsidRPr="004E2151" w:rsidRDefault="00177ABD" w:rsidP="00177AB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</w:t>
                  </w:r>
                  <w:proofErr w:type="spellStart"/>
                  <w:r w:rsidRPr="004E2151">
                    <w:rPr>
                      <w:sz w:val="20"/>
                    </w:rPr>
                    <w:t>Приложениние</w:t>
                  </w:r>
                  <w:proofErr w:type="spellEnd"/>
                  <w:r w:rsidRPr="004E215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8</w:t>
                  </w:r>
                </w:p>
              </w:tc>
            </w:tr>
            <w:tr w:rsidR="00177ABD" w:rsidRPr="004E2151" w:rsidTr="004D4FED">
              <w:trPr>
                <w:trHeight w:val="322"/>
              </w:trPr>
              <w:tc>
                <w:tcPr>
                  <w:tcW w:w="101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77ABD" w:rsidRDefault="00177ABD" w:rsidP="00177AB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</w:t>
                  </w:r>
                  <w:r w:rsidRPr="004E2151">
                    <w:rPr>
                      <w:sz w:val="20"/>
                    </w:rPr>
                    <w:t xml:space="preserve">к Решению очередной </w:t>
                  </w:r>
                  <w:r>
                    <w:rPr>
                      <w:sz w:val="20"/>
                    </w:rPr>
                    <w:t>девятнадцатой</w:t>
                  </w:r>
                </w:p>
                <w:p w:rsidR="00177ABD" w:rsidRDefault="00177ABD" w:rsidP="00177AB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</w:t>
                  </w:r>
                  <w:r w:rsidRPr="004E2151">
                    <w:rPr>
                      <w:sz w:val="20"/>
                    </w:rPr>
                    <w:t xml:space="preserve">сессии Совета депутатов </w:t>
                  </w:r>
                  <w:proofErr w:type="gramStart"/>
                  <w:r w:rsidRPr="004E2151">
                    <w:rPr>
                      <w:sz w:val="20"/>
                    </w:rPr>
                    <w:t xml:space="preserve">№ </w:t>
                  </w:r>
                  <w:r>
                    <w:rPr>
                      <w:sz w:val="20"/>
                    </w:rPr>
                    <w:t xml:space="preserve"> 1</w:t>
                  </w:r>
                  <w:proofErr w:type="gramEnd"/>
                  <w:r w:rsidRPr="004E2151">
                    <w:rPr>
                      <w:sz w:val="20"/>
                    </w:rPr>
                    <w:t xml:space="preserve"> от</w:t>
                  </w:r>
                  <w:r>
                    <w:rPr>
                      <w:sz w:val="20"/>
                    </w:rPr>
                    <w:t xml:space="preserve"> 24</w:t>
                  </w:r>
                  <w:r w:rsidRPr="004E2151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12</w:t>
                  </w:r>
                  <w:r w:rsidRPr="004E2151">
                    <w:rPr>
                      <w:sz w:val="20"/>
                    </w:rPr>
                    <w:t>.202</w:t>
                  </w:r>
                  <w:r>
                    <w:rPr>
                      <w:sz w:val="20"/>
                    </w:rPr>
                    <w:t>1</w:t>
                  </w:r>
                </w:p>
                <w:p w:rsidR="00177ABD" w:rsidRPr="004E2151" w:rsidRDefault="00177ABD" w:rsidP="00177ABD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177ABD" w:rsidRPr="004E2151" w:rsidTr="004D4FED">
              <w:trPr>
                <w:trHeight w:val="322"/>
              </w:trPr>
              <w:tc>
                <w:tcPr>
                  <w:tcW w:w="10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7ABD" w:rsidRPr="004E2151" w:rsidRDefault="00177ABD" w:rsidP="00177ABD">
                  <w:pPr>
                    <w:rPr>
                      <w:sz w:val="20"/>
                    </w:rPr>
                  </w:pPr>
                </w:p>
              </w:tc>
            </w:tr>
            <w:tr w:rsidR="00177ABD" w:rsidRPr="004E2151" w:rsidTr="004D4FED">
              <w:trPr>
                <w:trHeight w:val="322"/>
              </w:trPr>
              <w:tc>
                <w:tcPr>
                  <w:tcW w:w="10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7ABD" w:rsidRPr="004E2151" w:rsidRDefault="00177ABD" w:rsidP="00177ABD">
                  <w:pPr>
                    <w:rPr>
                      <w:sz w:val="20"/>
                    </w:rPr>
                  </w:pPr>
                </w:p>
              </w:tc>
            </w:tr>
          </w:tbl>
          <w:p w:rsidR="00177ABD" w:rsidRDefault="00177ABD" w:rsidP="004D4FED">
            <w:pPr>
              <w:jc w:val="right"/>
              <w:rPr>
                <w:sz w:val="20"/>
              </w:rPr>
            </w:pPr>
          </w:p>
          <w:p w:rsidR="00177ABD" w:rsidRPr="007F1C50" w:rsidRDefault="00177ABD" w:rsidP="00177ABD">
            <w:pPr>
              <w:pStyle w:val="a5"/>
              <w:jc w:val="center"/>
              <w:rPr>
                <w:b/>
                <w:sz w:val="20"/>
              </w:rPr>
            </w:pPr>
            <w:r w:rsidRPr="007F1C50">
              <w:rPr>
                <w:b/>
                <w:sz w:val="20"/>
              </w:rPr>
              <w:t>Источники финансирования дефицита бюджета муниципального образования рабочий поселок Колывань на 2022 год</w:t>
            </w:r>
            <w:r>
              <w:rPr>
                <w:b/>
                <w:sz w:val="20"/>
              </w:rPr>
              <w:t xml:space="preserve"> и плановый период 2023 и 2024 годы</w:t>
            </w:r>
          </w:p>
          <w:p w:rsidR="00177ABD" w:rsidRPr="007F1C50" w:rsidRDefault="00177ABD" w:rsidP="00177ABD">
            <w:pPr>
              <w:pStyle w:val="a5"/>
              <w:jc w:val="right"/>
              <w:rPr>
                <w:b/>
                <w:sz w:val="20"/>
              </w:rPr>
            </w:pPr>
            <w:proofErr w:type="spellStart"/>
            <w:proofErr w:type="gramStart"/>
            <w:r w:rsidRPr="007F1C50">
              <w:rPr>
                <w:b/>
                <w:sz w:val="20"/>
              </w:rPr>
              <w:t>тыс.рублей</w:t>
            </w:r>
            <w:proofErr w:type="spellEnd"/>
            <w:proofErr w:type="gramEnd"/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4458"/>
              <w:gridCol w:w="1420"/>
              <w:gridCol w:w="1223"/>
              <w:gridCol w:w="1223"/>
            </w:tblGrid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Код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сумма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2023 год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2024 год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01 00 00 00 00 0000 000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 xml:space="preserve">Источники внутреннего финансирования дефицита бюджета муниципального образования </w:t>
                  </w:r>
                  <w:proofErr w:type="spellStart"/>
                  <w:r w:rsidRPr="007F1C50">
                    <w:rPr>
                      <w:sz w:val="20"/>
                    </w:rPr>
                    <w:t>р.п</w:t>
                  </w:r>
                  <w:proofErr w:type="spellEnd"/>
                  <w:r w:rsidRPr="007F1C50">
                    <w:rPr>
                      <w:sz w:val="20"/>
                    </w:rPr>
                    <w:t xml:space="preserve">. Колывань, в том числе: </w:t>
                  </w:r>
                  <w:bookmarkStart w:id="4" w:name="_GoBack"/>
                  <w:bookmarkEnd w:id="4"/>
                </w:p>
              </w:tc>
              <w:tc>
                <w:tcPr>
                  <w:tcW w:w="1420" w:type="dxa"/>
                </w:tcPr>
                <w:p w:rsidR="00177ABD" w:rsidRPr="007F1C50" w:rsidRDefault="002A0A10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="00896E2E">
                    <w:rPr>
                      <w:sz w:val="20"/>
                    </w:rPr>
                    <w:t>75</w:t>
                  </w:r>
                  <w:r>
                    <w:rPr>
                      <w:sz w:val="20"/>
                    </w:rPr>
                    <w:t>00,4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b/>
                      <w:sz w:val="20"/>
                    </w:rPr>
                  </w:pPr>
                  <w:r w:rsidRPr="007F1C50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01 02 00 00 00 0000 000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 xml:space="preserve"> 0,0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01 02 00 00 00 0000 700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12000,0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01 02 00 00 13 0000 710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Получение кредитов от кредитных организаций бюджетами городских поселений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12000,0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lastRenderedPageBreak/>
                    <w:t>01 02 00 00 00 0000 800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12000,0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01 02 00 00 13 0000 810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Погашение бюджетами городских поселений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12000,0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01 03 00 00 00 0000 000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01 03 00 00 00 0000 700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01 03 01 00 13 0000 710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01 03 00 00 00 0000 800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01 03 01 00 13 0000 810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</w:p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01 05 00 00 00 0000 000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</w:t>
                  </w:r>
                </w:p>
              </w:tc>
            </w:tr>
            <w:tr w:rsidR="00177ABD" w:rsidRPr="007F1C50" w:rsidTr="00372D29">
              <w:tc>
                <w:tcPr>
                  <w:tcW w:w="1823" w:type="dxa"/>
                </w:tcPr>
                <w:p w:rsidR="00177ABD" w:rsidRPr="007F1C50" w:rsidRDefault="00177ABD" w:rsidP="00177ABD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01 05 00 00 00 0000 500</w:t>
                  </w:r>
                </w:p>
              </w:tc>
              <w:tc>
                <w:tcPr>
                  <w:tcW w:w="4458" w:type="dxa"/>
                </w:tcPr>
                <w:p w:rsidR="00177ABD" w:rsidRPr="007F1C50" w:rsidRDefault="00177ABD" w:rsidP="00177ABD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20" w:type="dxa"/>
                </w:tcPr>
                <w:p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-</w:t>
                  </w:r>
                  <w:r w:rsidR="006C5EFA">
                    <w:rPr>
                      <w:sz w:val="20"/>
                    </w:rPr>
                    <w:t>135952,5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 w:rsidR="00415104">
                    <w:rPr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:rsidR="00177ABD" w:rsidRPr="007F1C50" w:rsidRDefault="00177ABD" w:rsidP="00177ABD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 w:rsidR="00415104">
                    <w:rPr>
                      <w:sz w:val="20"/>
                    </w:rPr>
                    <w:t>84430,0</w:t>
                  </w:r>
                </w:p>
              </w:tc>
            </w:tr>
            <w:tr w:rsidR="006C5EFA" w:rsidRPr="007F1C50" w:rsidTr="006C5EFA">
              <w:tc>
                <w:tcPr>
                  <w:tcW w:w="1823" w:type="dxa"/>
                </w:tcPr>
                <w:p w:rsidR="006C5EFA" w:rsidRPr="007F1C50" w:rsidRDefault="006C5EFA" w:rsidP="006C5EFA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01 05 02 00 00 0000 500</w:t>
                  </w:r>
                </w:p>
              </w:tc>
              <w:tc>
                <w:tcPr>
                  <w:tcW w:w="4458" w:type="dxa"/>
                </w:tcPr>
                <w:p w:rsidR="006C5EFA" w:rsidRPr="007F1C50" w:rsidRDefault="006C5EFA" w:rsidP="006C5EFA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20" w:type="dxa"/>
                </w:tcPr>
                <w:p w:rsidR="006C5EFA" w:rsidRDefault="006C5EFA" w:rsidP="006C5EFA">
                  <w:pPr>
                    <w:jc w:val="center"/>
                  </w:pPr>
                  <w:r w:rsidRPr="00EE207D">
                    <w:rPr>
                      <w:sz w:val="20"/>
                      <w:lang w:val="en-US"/>
                    </w:rPr>
                    <w:t>-</w:t>
                  </w:r>
                  <w:r w:rsidRPr="00EE207D">
                    <w:rPr>
                      <w:sz w:val="20"/>
                    </w:rPr>
                    <w:t>135952,5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84430,0</w:t>
                  </w:r>
                </w:p>
              </w:tc>
            </w:tr>
            <w:tr w:rsidR="006C5EFA" w:rsidRPr="007F1C50" w:rsidTr="006C5EFA">
              <w:tc>
                <w:tcPr>
                  <w:tcW w:w="1823" w:type="dxa"/>
                </w:tcPr>
                <w:p w:rsidR="006C5EFA" w:rsidRPr="007F1C50" w:rsidRDefault="006C5EFA" w:rsidP="006C5EFA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01 05 02 01 00 0000 510</w:t>
                  </w:r>
                </w:p>
              </w:tc>
              <w:tc>
                <w:tcPr>
                  <w:tcW w:w="4458" w:type="dxa"/>
                </w:tcPr>
                <w:p w:rsidR="006C5EFA" w:rsidRPr="007F1C50" w:rsidRDefault="006C5EFA" w:rsidP="006C5EFA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20" w:type="dxa"/>
                </w:tcPr>
                <w:p w:rsidR="006C5EFA" w:rsidRDefault="006C5EFA" w:rsidP="006C5EFA">
                  <w:pPr>
                    <w:jc w:val="center"/>
                  </w:pPr>
                  <w:r w:rsidRPr="00EE207D">
                    <w:rPr>
                      <w:sz w:val="20"/>
                      <w:lang w:val="en-US"/>
                    </w:rPr>
                    <w:t>-</w:t>
                  </w:r>
                  <w:r w:rsidRPr="00EE207D">
                    <w:rPr>
                      <w:sz w:val="20"/>
                    </w:rPr>
                    <w:t>135952,5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84430,0</w:t>
                  </w:r>
                </w:p>
              </w:tc>
            </w:tr>
            <w:tr w:rsidR="006C5EFA" w:rsidRPr="007F1C50" w:rsidTr="006C5EFA">
              <w:tc>
                <w:tcPr>
                  <w:tcW w:w="1823" w:type="dxa"/>
                </w:tcPr>
                <w:p w:rsidR="006C5EFA" w:rsidRPr="007F1C50" w:rsidRDefault="006C5EFA" w:rsidP="006C5EFA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01 05 02 01 13 0000 510</w:t>
                  </w:r>
                </w:p>
              </w:tc>
              <w:tc>
                <w:tcPr>
                  <w:tcW w:w="4458" w:type="dxa"/>
                </w:tcPr>
                <w:p w:rsidR="006C5EFA" w:rsidRPr="007F1C50" w:rsidRDefault="006C5EFA" w:rsidP="006C5EFA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420" w:type="dxa"/>
                </w:tcPr>
                <w:p w:rsidR="006C5EFA" w:rsidRDefault="006C5EFA" w:rsidP="006C5EFA">
                  <w:pPr>
                    <w:jc w:val="center"/>
                  </w:pPr>
                  <w:r w:rsidRPr="00EE207D">
                    <w:rPr>
                      <w:sz w:val="20"/>
                      <w:lang w:val="en-US"/>
                    </w:rPr>
                    <w:t>-</w:t>
                  </w:r>
                  <w:r w:rsidRPr="00EE207D">
                    <w:rPr>
                      <w:sz w:val="20"/>
                    </w:rPr>
                    <w:t>135952,5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-</w:t>
                  </w:r>
                  <w:r>
                    <w:rPr>
                      <w:sz w:val="20"/>
                    </w:rPr>
                    <w:t>84430,0</w:t>
                  </w:r>
                </w:p>
              </w:tc>
            </w:tr>
            <w:tr w:rsidR="00415104" w:rsidRPr="007F1C50" w:rsidTr="00372D29">
              <w:tc>
                <w:tcPr>
                  <w:tcW w:w="1823" w:type="dxa"/>
                </w:tcPr>
                <w:p w:rsidR="00415104" w:rsidRPr="007F1C50" w:rsidRDefault="00415104" w:rsidP="00415104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01 05 00 00 00 0000 600</w:t>
                  </w:r>
                </w:p>
              </w:tc>
              <w:tc>
                <w:tcPr>
                  <w:tcW w:w="4458" w:type="dxa"/>
                </w:tcPr>
                <w:p w:rsidR="00415104" w:rsidRPr="007F1C50" w:rsidRDefault="00415104" w:rsidP="00415104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20" w:type="dxa"/>
                </w:tcPr>
                <w:p w:rsidR="00415104" w:rsidRPr="007F1C50" w:rsidRDefault="00415104" w:rsidP="004151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  <w:r w:rsidR="00896E2E">
                    <w:rPr>
                      <w:sz w:val="20"/>
                    </w:rPr>
                    <w:t>34</w:t>
                  </w:r>
                  <w:r w:rsidR="006C5EFA">
                    <w:rPr>
                      <w:sz w:val="20"/>
                    </w:rPr>
                    <w:t>52</w:t>
                  </w:r>
                  <w:r>
                    <w:rPr>
                      <w:sz w:val="20"/>
                    </w:rPr>
                    <w:t>,</w:t>
                  </w:r>
                  <w:r w:rsidR="006C5EFA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223" w:type="dxa"/>
                </w:tcPr>
                <w:p w:rsidR="00415104" w:rsidRPr="007F1C50" w:rsidRDefault="00415104" w:rsidP="004151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79633,6</w:t>
                  </w:r>
                </w:p>
              </w:tc>
              <w:tc>
                <w:tcPr>
                  <w:tcW w:w="1223" w:type="dxa"/>
                </w:tcPr>
                <w:p w:rsidR="00415104" w:rsidRPr="007F1C50" w:rsidRDefault="00415104" w:rsidP="004151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84430,0</w:t>
                  </w:r>
                </w:p>
              </w:tc>
            </w:tr>
            <w:tr w:rsidR="006C5EFA" w:rsidRPr="007F1C50" w:rsidTr="00372D29">
              <w:tc>
                <w:tcPr>
                  <w:tcW w:w="1823" w:type="dxa"/>
                </w:tcPr>
                <w:p w:rsidR="006C5EFA" w:rsidRPr="007F1C50" w:rsidRDefault="006C5EFA" w:rsidP="006C5EFA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01 05 02 00 00 0000 600</w:t>
                  </w:r>
                </w:p>
              </w:tc>
              <w:tc>
                <w:tcPr>
                  <w:tcW w:w="4458" w:type="dxa"/>
                </w:tcPr>
                <w:p w:rsidR="006C5EFA" w:rsidRPr="007F1C50" w:rsidRDefault="006C5EFA" w:rsidP="006C5EFA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20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  <w:r w:rsidR="00896E2E">
                    <w:rPr>
                      <w:sz w:val="20"/>
                    </w:rPr>
                    <w:t>34</w:t>
                  </w:r>
                  <w:r>
                    <w:rPr>
                      <w:sz w:val="20"/>
                    </w:rPr>
                    <w:t>52,9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79633,6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84430,0</w:t>
                  </w:r>
                </w:p>
              </w:tc>
            </w:tr>
            <w:tr w:rsidR="006C5EFA" w:rsidRPr="007F1C50" w:rsidTr="00372D29">
              <w:tc>
                <w:tcPr>
                  <w:tcW w:w="1823" w:type="dxa"/>
                </w:tcPr>
                <w:p w:rsidR="006C5EFA" w:rsidRPr="007F1C50" w:rsidRDefault="006C5EFA" w:rsidP="006C5EFA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01 05 02 01 00 0000 610</w:t>
                  </w:r>
                </w:p>
              </w:tc>
              <w:tc>
                <w:tcPr>
                  <w:tcW w:w="4458" w:type="dxa"/>
                </w:tcPr>
                <w:p w:rsidR="006C5EFA" w:rsidRPr="007F1C50" w:rsidRDefault="006C5EFA" w:rsidP="006C5EFA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20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  <w:r w:rsidR="00896E2E">
                    <w:rPr>
                      <w:sz w:val="20"/>
                    </w:rPr>
                    <w:t>34</w:t>
                  </w:r>
                  <w:r>
                    <w:rPr>
                      <w:sz w:val="20"/>
                    </w:rPr>
                    <w:t>52,9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79633,6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84430,0</w:t>
                  </w:r>
                </w:p>
              </w:tc>
            </w:tr>
            <w:tr w:rsidR="006C5EFA" w:rsidRPr="007F1C50" w:rsidTr="00372D29">
              <w:tc>
                <w:tcPr>
                  <w:tcW w:w="1823" w:type="dxa"/>
                </w:tcPr>
                <w:p w:rsidR="006C5EFA" w:rsidRPr="007F1C50" w:rsidRDefault="006C5EFA" w:rsidP="006C5EFA">
                  <w:pPr>
                    <w:pStyle w:val="a5"/>
                    <w:jc w:val="center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01 05 02 01 13 0000 610</w:t>
                  </w:r>
                </w:p>
              </w:tc>
              <w:tc>
                <w:tcPr>
                  <w:tcW w:w="4458" w:type="dxa"/>
                </w:tcPr>
                <w:p w:rsidR="006C5EFA" w:rsidRPr="007F1C50" w:rsidRDefault="006C5EFA" w:rsidP="006C5EFA">
                  <w:pPr>
                    <w:pStyle w:val="a5"/>
                    <w:rPr>
                      <w:sz w:val="20"/>
                    </w:rPr>
                  </w:pPr>
                  <w:r w:rsidRPr="007F1C50">
                    <w:rPr>
                      <w:sz w:val="20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420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  <w:r w:rsidR="00896E2E">
                    <w:rPr>
                      <w:sz w:val="20"/>
                    </w:rPr>
                    <w:t>34</w:t>
                  </w:r>
                  <w:r>
                    <w:rPr>
                      <w:sz w:val="20"/>
                    </w:rPr>
                    <w:t>52,9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79633,6</w:t>
                  </w:r>
                </w:p>
              </w:tc>
              <w:tc>
                <w:tcPr>
                  <w:tcW w:w="1223" w:type="dxa"/>
                </w:tcPr>
                <w:p w:rsidR="006C5EFA" w:rsidRPr="007F1C50" w:rsidRDefault="006C5EFA" w:rsidP="006C5EF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84430,0</w:t>
                  </w:r>
                </w:p>
              </w:tc>
            </w:tr>
          </w:tbl>
          <w:p w:rsidR="00177ABD" w:rsidRDefault="00177ABD" w:rsidP="004D4FED">
            <w:pPr>
              <w:jc w:val="right"/>
              <w:rPr>
                <w:sz w:val="20"/>
              </w:rPr>
            </w:pPr>
          </w:p>
          <w:p w:rsidR="00177ABD" w:rsidRPr="004E2151" w:rsidRDefault="00177ABD" w:rsidP="004D4FED">
            <w:pPr>
              <w:jc w:val="right"/>
              <w:rPr>
                <w:sz w:val="20"/>
              </w:rPr>
            </w:pPr>
          </w:p>
        </w:tc>
      </w:tr>
      <w:bookmarkEnd w:id="3"/>
      <w:tr w:rsidR="00177ABD" w:rsidRPr="004E2151" w:rsidTr="00372D29">
        <w:trPr>
          <w:trHeight w:val="322"/>
        </w:trPr>
        <w:tc>
          <w:tcPr>
            <w:tcW w:w="10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ABD" w:rsidRPr="004E2151" w:rsidRDefault="00177ABD" w:rsidP="004D4FED">
            <w:pPr>
              <w:rPr>
                <w:sz w:val="20"/>
              </w:rPr>
            </w:pPr>
          </w:p>
        </w:tc>
      </w:tr>
      <w:tr w:rsidR="00177ABD" w:rsidRPr="004E2151" w:rsidTr="00372D29">
        <w:trPr>
          <w:trHeight w:val="322"/>
        </w:trPr>
        <w:tc>
          <w:tcPr>
            <w:tcW w:w="10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ABD" w:rsidRPr="004E2151" w:rsidRDefault="00177ABD" w:rsidP="004D4FED">
            <w:pPr>
              <w:rPr>
                <w:sz w:val="20"/>
              </w:rPr>
            </w:pPr>
          </w:p>
        </w:tc>
      </w:tr>
    </w:tbl>
    <w:p w:rsidR="00B31075" w:rsidRDefault="00B31075" w:rsidP="00840127">
      <w:pPr>
        <w:pStyle w:val="a5"/>
        <w:jc w:val="center"/>
        <w:rPr>
          <w:sz w:val="24"/>
          <w:szCs w:val="24"/>
        </w:rPr>
      </w:pPr>
    </w:p>
    <w:sectPr w:rsidR="00B31075" w:rsidSect="001B2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8F9" w:rsidRDefault="00FD58F9">
      <w:r>
        <w:separator/>
      </w:r>
    </w:p>
  </w:endnote>
  <w:endnote w:type="continuationSeparator" w:id="0">
    <w:p w:rsidR="00FD58F9" w:rsidRDefault="00FD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4" w:rsidRDefault="00AC6194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6194" w:rsidRDefault="00AC6194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16976"/>
      <w:docPartObj>
        <w:docPartGallery w:val="Page Numbers (Bottom of Page)"/>
        <w:docPartUnique/>
      </w:docPartObj>
    </w:sdtPr>
    <w:sdtContent>
      <w:p w:rsidR="00AC6194" w:rsidRDefault="00AC61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:rsidR="00AC6194" w:rsidRDefault="00AC6194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4" w:rsidRDefault="00AC61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8F9" w:rsidRDefault="00FD58F9">
      <w:r>
        <w:separator/>
      </w:r>
    </w:p>
  </w:footnote>
  <w:footnote w:type="continuationSeparator" w:id="0">
    <w:p w:rsidR="00FD58F9" w:rsidRDefault="00FD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4" w:rsidRDefault="00AC61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4" w:rsidRDefault="00AC61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4" w:rsidRDefault="00AC61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1890"/>
    <w:rsid w:val="00002BA9"/>
    <w:rsid w:val="00002EDF"/>
    <w:rsid w:val="00002F88"/>
    <w:rsid w:val="000033FB"/>
    <w:rsid w:val="00003487"/>
    <w:rsid w:val="0000381D"/>
    <w:rsid w:val="0000545F"/>
    <w:rsid w:val="000062DA"/>
    <w:rsid w:val="00012D84"/>
    <w:rsid w:val="000130AB"/>
    <w:rsid w:val="00013666"/>
    <w:rsid w:val="00014FAB"/>
    <w:rsid w:val="00015340"/>
    <w:rsid w:val="0001641C"/>
    <w:rsid w:val="0001643A"/>
    <w:rsid w:val="0001722E"/>
    <w:rsid w:val="0002054C"/>
    <w:rsid w:val="00021501"/>
    <w:rsid w:val="00021717"/>
    <w:rsid w:val="0002178A"/>
    <w:rsid w:val="00022C13"/>
    <w:rsid w:val="00022F2A"/>
    <w:rsid w:val="00023213"/>
    <w:rsid w:val="00024605"/>
    <w:rsid w:val="00027344"/>
    <w:rsid w:val="00027BDD"/>
    <w:rsid w:val="000302C5"/>
    <w:rsid w:val="0003126A"/>
    <w:rsid w:val="00031872"/>
    <w:rsid w:val="00032F3C"/>
    <w:rsid w:val="0003360B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5663"/>
    <w:rsid w:val="00055845"/>
    <w:rsid w:val="0005718C"/>
    <w:rsid w:val="000572B7"/>
    <w:rsid w:val="0006143F"/>
    <w:rsid w:val="00061882"/>
    <w:rsid w:val="00062597"/>
    <w:rsid w:val="0006292D"/>
    <w:rsid w:val="00063103"/>
    <w:rsid w:val="000639C2"/>
    <w:rsid w:val="00063CAB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F85"/>
    <w:rsid w:val="00083062"/>
    <w:rsid w:val="000830D8"/>
    <w:rsid w:val="000832C8"/>
    <w:rsid w:val="00085E0F"/>
    <w:rsid w:val="000864BF"/>
    <w:rsid w:val="00086E54"/>
    <w:rsid w:val="0008730E"/>
    <w:rsid w:val="00090583"/>
    <w:rsid w:val="00091BB5"/>
    <w:rsid w:val="000928B9"/>
    <w:rsid w:val="00092F2F"/>
    <w:rsid w:val="00093098"/>
    <w:rsid w:val="00094EAC"/>
    <w:rsid w:val="000957A1"/>
    <w:rsid w:val="000959C1"/>
    <w:rsid w:val="00095D5C"/>
    <w:rsid w:val="0009601E"/>
    <w:rsid w:val="00096745"/>
    <w:rsid w:val="000973B8"/>
    <w:rsid w:val="00097F8A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3834"/>
    <w:rsid w:val="000D444C"/>
    <w:rsid w:val="000D4BB8"/>
    <w:rsid w:val="000D5FED"/>
    <w:rsid w:val="000D6374"/>
    <w:rsid w:val="000D6AFA"/>
    <w:rsid w:val="000E0A38"/>
    <w:rsid w:val="000E17FA"/>
    <w:rsid w:val="000E1C4E"/>
    <w:rsid w:val="000E307F"/>
    <w:rsid w:val="000E3E55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CDB"/>
    <w:rsid w:val="001127D0"/>
    <w:rsid w:val="00112A66"/>
    <w:rsid w:val="00112AB4"/>
    <w:rsid w:val="001165F1"/>
    <w:rsid w:val="00117832"/>
    <w:rsid w:val="00117C32"/>
    <w:rsid w:val="00117D1E"/>
    <w:rsid w:val="001210AE"/>
    <w:rsid w:val="001235D9"/>
    <w:rsid w:val="0012387C"/>
    <w:rsid w:val="00123D90"/>
    <w:rsid w:val="00123F5F"/>
    <w:rsid w:val="001254F1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1484"/>
    <w:rsid w:val="001428B2"/>
    <w:rsid w:val="00142B3C"/>
    <w:rsid w:val="00144A76"/>
    <w:rsid w:val="00144E9C"/>
    <w:rsid w:val="00145EEB"/>
    <w:rsid w:val="0014624B"/>
    <w:rsid w:val="00147A50"/>
    <w:rsid w:val="00150606"/>
    <w:rsid w:val="00151175"/>
    <w:rsid w:val="001519D2"/>
    <w:rsid w:val="00155A41"/>
    <w:rsid w:val="00157461"/>
    <w:rsid w:val="001610C4"/>
    <w:rsid w:val="001621A2"/>
    <w:rsid w:val="00162C6E"/>
    <w:rsid w:val="00162D4B"/>
    <w:rsid w:val="00163F9A"/>
    <w:rsid w:val="00165F9A"/>
    <w:rsid w:val="00166FF1"/>
    <w:rsid w:val="001674DB"/>
    <w:rsid w:val="001704B7"/>
    <w:rsid w:val="00170EF3"/>
    <w:rsid w:val="00173465"/>
    <w:rsid w:val="00174D28"/>
    <w:rsid w:val="00177ABD"/>
    <w:rsid w:val="00177C24"/>
    <w:rsid w:val="00180107"/>
    <w:rsid w:val="0018079F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720F"/>
    <w:rsid w:val="001A7BCF"/>
    <w:rsid w:val="001A7F11"/>
    <w:rsid w:val="001B0195"/>
    <w:rsid w:val="001B0794"/>
    <w:rsid w:val="001B0AB2"/>
    <w:rsid w:val="001B0B90"/>
    <w:rsid w:val="001B0F2E"/>
    <w:rsid w:val="001B21B6"/>
    <w:rsid w:val="001B23F3"/>
    <w:rsid w:val="001B29EB"/>
    <w:rsid w:val="001B335F"/>
    <w:rsid w:val="001B337B"/>
    <w:rsid w:val="001B509D"/>
    <w:rsid w:val="001B5185"/>
    <w:rsid w:val="001B57C4"/>
    <w:rsid w:val="001B5C84"/>
    <w:rsid w:val="001B607E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3896"/>
    <w:rsid w:val="00205A6D"/>
    <w:rsid w:val="00205CB5"/>
    <w:rsid w:val="00205EFF"/>
    <w:rsid w:val="00205F4B"/>
    <w:rsid w:val="00210C31"/>
    <w:rsid w:val="002110B6"/>
    <w:rsid w:val="00211291"/>
    <w:rsid w:val="00211E0E"/>
    <w:rsid w:val="00214C82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F5A"/>
    <w:rsid w:val="00234266"/>
    <w:rsid w:val="00235028"/>
    <w:rsid w:val="002354B0"/>
    <w:rsid w:val="00235AFA"/>
    <w:rsid w:val="00237F4C"/>
    <w:rsid w:val="002414AB"/>
    <w:rsid w:val="0024188D"/>
    <w:rsid w:val="00241954"/>
    <w:rsid w:val="00242B6C"/>
    <w:rsid w:val="00243FBE"/>
    <w:rsid w:val="00245696"/>
    <w:rsid w:val="00245B2F"/>
    <w:rsid w:val="00245D04"/>
    <w:rsid w:val="00245F18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5227"/>
    <w:rsid w:val="0025535D"/>
    <w:rsid w:val="00256823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0A10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3F60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1757"/>
    <w:rsid w:val="002F215B"/>
    <w:rsid w:val="002F3B4B"/>
    <w:rsid w:val="002F6BF9"/>
    <w:rsid w:val="002F7C02"/>
    <w:rsid w:val="002F7D69"/>
    <w:rsid w:val="003003C3"/>
    <w:rsid w:val="00300925"/>
    <w:rsid w:val="00301668"/>
    <w:rsid w:val="0030184C"/>
    <w:rsid w:val="0030189E"/>
    <w:rsid w:val="00302596"/>
    <w:rsid w:val="00303856"/>
    <w:rsid w:val="00303D6C"/>
    <w:rsid w:val="0030642D"/>
    <w:rsid w:val="00306E35"/>
    <w:rsid w:val="00306E94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1F07"/>
    <w:rsid w:val="00352491"/>
    <w:rsid w:val="00355740"/>
    <w:rsid w:val="00356152"/>
    <w:rsid w:val="00357A78"/>
    <w:rsid w:val="00360889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2D29"/>
    <w:rsid w:val="003744C6"/>
    <w:rsid w:val="003747E1"/>
    <w:rsid w:val="00375655"/>
    <w:rsid w:val="00380B1A"/>
    <w:rsid w:val="00380CDA"/>
    <w:rsid w:val="003824EC"/>
    <w:rsid w:val="003829E4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5F94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32C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104"/>
    <w:rsid w:val="00415609"/>
    <w:rsid w:val="004168EC"/>
    <w:rsid w:val="00421409"/>
    <w:rsid w:val="00421896"/>
    <w:rsid w:val="0042195B"/>
    <w:rsid w:val="00422845"/>
    <w:rsid w:val="00423917"/>
    <w:rsid w:val="00425C30"/>
    <w:rsid w:val="004277B6"/>
    <w:rsid w:val="00430BA3"/>
    <w:rsid w:val="00431917"/>
    <w:rsid w:val="00431E2A"/>
    <w:rsid w:val="004343D4"/>
    <w:rsid w:val="004352C2"/>
    <w:rsid w:val="004361ED"/>
    <w:rsid w:val="00436861"/>
    <w:rsid w:val="00437A8F"/>
    <w:rsid w:val="00440390"/>
    <w:rsid w:val="00440BFA"/>
    <w:rsid w:val="0044105B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1236"/>
    <w:rsid w:val="0047128C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985"/>
    <w:rsid w:val="00485D1D"/>
    <w:rsid w:val="004867F1"/>
    <w:rsid w:val="00486BC5"/>
    <w:rsid w:val="0049042C"/>
    <w:rsid w:val="004913B9"/>
    <w:rsid w:val="00492218"/>
    <w:rsid w:val="004922AB"/>
    <w:rsid w:val="004923DE"/>
    <w:rsid w:val="00492D9F"/>
    <w:rsid w:val="004935D6"/>
    <w:rsid w:val="0049372C"/>
    <w:rsid w:val="00493EBF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B084A"/>
    <w:rsid w:val="004B14E5"/>
    <w:rsid w:val="004B17F1"/>
    <w:rsid w:val="004B26F6"/>
    <w:rsid w:val="004B337C"/>
    <w:rsid w:val="004B4AA8"/>
    <w:rsid w:val="004B4C4B"/>
    <w:rsid w:val="004B4C50"/>
    <w:rsid w:val="004B52F9"/>
    <w:rsid w:val="004B5589"/>
    <w:rsid w:val="004B7B16"/>
    <w:rsid w:val="004C190B"/>
    <w:rsid w:val="004C2146"/>
    <w:rsid w:val="004C23EF"/>
    <w:rsid w:val="004C31C9"/>
    <w:rsid w:val="004C3AC2"/>
    <w:rsid w:val="004D0581"/>
    <w:rsid w:val="004D07B1"/>
    <w:rsid w:val="004D2D15"/>
    <w:rsid w:val="004D3220"/>
    <w:rsid w:val="004D3C96"/>
    <w:rsid w:val="004D3FC8"/>
    <w:rsid w:val="004D4F15"/>
    <w:rsid w:val="004D4FED"/>
    <w:rsid w:val="004E08B8"/>
    <w:rsid w:val="004E0C1A"/>
    <w:rsid w:val="004E1F20"/>
    <w:rsid w:val="004E2151"/>
    <w:rsid w:val="004E2211"/>
    <w:rsid w:val="004E333D"/>
    <w:rsid w:val="004E622D"/>
    <w:rsid w:val="004E7004"/>
    <w:rsid w:val="004E7192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6F44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4F5D"/>
    <w:rsid w:val="00546599"/>
    <w:rsid w:val="00546B5D"/>
    <w:rsid w:val="0054763E"/>
    <w:rsid w:val="00550346"/>
    <w:rsid w:val="00550613"/>
    <w:rsid w:val="005511A6"/>
    <w:rsid w:val="0055161D"/>
    <w:rsid w:val="00551FB2"/>
    <w:rsid w:val="0055247D"/>
    <w:rsid w:val="00552918"/>
    <w:rsid w:val="005530C6"/>
    <w:rsid w:val="005559ED"/>
    <w:rsid w:val="00557387"/>
    <w:rsid w:val="00557E66"/>
    <w:rsid w:val="005621CF"/>
    <w:rsid w:val="00563707"/>
    <w:rsid w:val="005639E5"/>
    <w:rsid w:val="0056444C"/>
    <w:rsid w:val="00564B67"/>
    <w:rsid w:val="00564D48"/>
    <w:rsid w:val="00566A5F"/>
    <w:rsid w:val="00567251"/>
    <w:rsid w:val="00567843"/>
    <w:rsid w:val="00567C88"/>
    <w:rsid w:val="005701EF"/>
    <w:rsid w:val="00571DDE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0F82"/>
    <w:rsid w:val="005B1F4C"/>
    <w:rsid w:val="005B2180"/>
    <w:rsid w:val="005B2891"/>
    <w:rsid w:val="005B35F4"/>
    <w:rsid w:val="005B3834"/>
    <w:rsid w:val="005B47F0"/>
    <w:rsid w:val="005B5029"/>
    <w:rsid w:val="005B5DE4"/>
    <w:rsid w:val="005B6275"/>
    <w:rsid w:val="005C396C"/>
    <w:rsid w:val="005C65A4"/>
    <w:rsid w:val="005C7002"/>
    <w:rsid w:val="005C7611"/>
    <w:rsid w:val="005C76BA"/>
    <w:rsid w:val="005C7A41"/>
    <w:rsid w:val="005D20A1"/>
    <w:rsid w:val="005D3C92"/>
    <w:rsid w:val="005D3D06"/>
    <w:rsid w:val="005D4256"/>
    <w:rsid w:val="005D4AA9"/>
    <w:rsid w:val="005D5164"/>
    <w:rsid w:val="005D55F0"/>
    <w:rsid w:val="005E1AEA"/>
    <w:rsid w:val="005E2EBC"/>
    <w:rsid w:val="005E3D21"/>
    <w:rsid w:val="005E3FCF"/>
    <w:rsid w:val="005E4302"/>
    <w:rsid w:val="005E5477"/>
    <w:rsid w:val="005E671E"/>
    <w:rsid w:val="005F11C5"/>
    <w:rsid w:val="005F12D8"/>
    <w:rsid w:val="005F4AAD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6837"/>
    <w:rsid w:val="00616C2C"/>
    <w:rsid w:val="00616F0F"/>
    <w:rsid w:val="00617936"/>
    <w:rsid w:val="00617F6D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2A07"/>
    <w:rsid w:val="00633A1D"/>
    <w:rsid w:val="0063556F"/>
    <w:rsid w:val="006359EC"/>
    <w:rsid w:val="00635BA1"/>
    <w:rsid w:val="00636736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45D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7011B"/>
    <w:rsid w:val="00673357"/>
    <w:rsid w:val="00673DFF"/>
    <w:rsid w:val="00674CE3"/>
    <w:rsid w:val="00677582"/>
    <w:rsid w:val="00677CBC"/>
    <w:rsid w:val="006822C4"/>
    <w:rsid w:val="006844C9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B7E43"/>
    <w:rsid w:val="006C0356"/>
    <w:rsid w:val="006C0E05"/>
    <w:rsid w:val="006C2546"/>
    <w:rsid w:val="006C2BDA"/>
    <w:rsid w:val="006C425E"/>
    <w:rsid w:val="006C5EFA"/>
    <w:rsid w:val="006C7711"/>
    <w:rsid w:val="006C771F"/>
    <w:rsid w:val="006D01F4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0E64"/>
    <w:rsid w:val="0070283F"/>
    <w:rsid w:val="00702C22"/>
    <w:rsid w:val="00702F6E"/>
    <w:rsid w:val="0070680D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27F32"/>
    <w:rsid w:val="00732850"/>
    <w:rsid w:val="00734596"/>
    <w:rsid w:val="00735BCA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576"/>
    <w:rsid w:val="0074784A"/>
    <w:rsid w:val="00747E93"/>
    <w:rsid w:val="00751AFE"/>
    <w:rsid w:val="00751C52"/>
    <w:rsid w:val="0075276E"/>
    <w:rsid w:val="007531AC"/>
    <w:rsid w:val="00753FB8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2827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4C11"/>
    <w:rsid w:val="007D5D56"/>
    <w:rsid w:val="007D6459"/>
    <w:rsid w:val="007D7506"/>
    <w:rsid w:val="007D7BE0"/>
    <w:rsid w:val="007E190F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1C50"/>
    <w:rsid w:val="007F42C2"/>
    <w:rsid w:val="007F596E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A31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1630"/>
    <w:rsid w:val="00832A0E"/>
    <w:rsid w:val="00832EE8"/>
    <w:rsid w:val="00834147"/>
    <w:rsid w:val="00834BE4"/>
    <w:rsid w:val="00835EAB"/>
    <w:rsid w:val="008361D6"/>
    <w:rsid w:val="00837B63"/>
    <w:rsid w:val="00840127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269"/>
    <w:rsid w:val="008465FE"/>
    <w:rsid w:val="00847B2E"/>
    <w:rsid w:val="00851C0D"/>
    <w:rsid w:val="008523CC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203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568"/>
    <w:rsid w:val="00896E2E"/>
    <w:rsid w:val="0089742B"/>
    <w:rsid w:val="008A1948"/>
    <w:rsid w:val="008A2224"/>
    <w:rsid w:val="008A2954"/>
    <w:rsid w:val="008A29D1"/>
    <w:rsid w:val="008A3BB0"/>
    <w:rsid w:val="008A4A93"/>
    <w:rsid w:val="008A7B10"/>
    <w:rsid w:val="008A7B89"/>
    <w:rsid w:val="008A7E01"/>
    <w:rsid w:val="008B0392"/>
    <w:rsid w:val="008B06EC"/>
    <w:rsid w:val="008B0C80"/>
    <w:rsid w:val="008B2021"/>
    <w:rsid w:val="008B270B"/>
    <w:rsid w:val="008B2B13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33FD"/>
    <w:rsid w:val="008E43D6"/>
    <w:rsid w:val="008E4A82"/>
    <w:rsid w:val="008E5F4A"/>
    <w:rsid w:val="008E7A40"/>
    <w:rsid w:val="008E7C1E"/>
    <w:rsid w:val="008E7F2C"/>
    <w:rsid w:val="008F07EE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6E1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2775A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933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5F5"/>
    <w:rsid w:val="00955733"/>
    <w:rsid w:val="00955F47"/>
    <w:rsid w:val="0095627B"/>
    <w:rsid w:val="009563EA"/>
    <w:rsid w:val="00960057"/>
    <w:rsid w:val="00960ABF"/>
    <w:rsid w:val="00961C3F"/>
    <w:rsid w:val="00961D12"/>
    <w:rsid w:val="009636C3"/>
    <w:rsid w:val="00963C6B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25CA"/>
    <w:rsid w:val="009828BB"/>
    <w:rsid w:val="00982FFF"/>
    <w:rsid w:val="009836C4"/>
    <w:rsid w:val="009852AC"/>
    <w:rsid w:val="0098649C"/>
    <w:rsid w:val="00986E88"/>
    <w:rsid w:val="00987260"/>
    <w:rsid w:val="009918CB"/>
    <w:rsid w:val="00993F73"/>
    <w:rsid w:val="00995154"/>
    <w:rsid w:val="0099529C"/>
    <w:rsid w:val="00996B9D"/>
    <w:rsid w:val="009977F1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5529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30B2"/>
    <w:rsid w:val="00A06F1D"/>
    <w:rsid w:val="00A07328"/>
    <w:rsid w:val="00A10243"/>
    <w:rsid w:val="00A10BE5"/>
    <w:rsid w:val="00A1117D"/>
    <w:rsid w:val="00A12209"/>
    <w:rsid w:val="00A12FD7"/>
    <w:rsid w:val="00A13915"/>
    <w:rsid w:val="00A15FAE"/>
    <w:rsid w:val="00A20BDD"/>
    <w:rsid w:val="00A21C16"/>
    <w:rsid w:val="00A22BC8"/>
    <w:rsid w:val="00A22EAD"/>
    <w:rsid w:val="00A232F2"/>
    <w:rsid w:val="00A23F30"/>
    <w:rsid w:val="00A2466F"/>
    <w:rsid w:val="00A24AA3"/>
    <w:rsid w:val="00A27E5E"/>
    <w:rsid w:val="00A30738"/>
    <w:rsid w:val="00A309FC"/>
    <w:rsid w:val="00A30D42"/>
    <w:rsid w:val="00A313D4"/>
    <w:rsid w:val="00A33979"/>
    <w:rsid w:val="00A34986"/>
    <w:rsid w:val="00A35938"/>
    <w:rsid w:val="00A36227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658"/>
    <w:rsid w:val="00A45BA9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5C2"/>
    <w:rsid w:val="00A82771"/>
    <w:rsid w:val="00A83190"/>
    <w:rsid w:val="00A8367B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194"/>
    <w:rsid w:val="00AC66CD"/>
    <w:rsid w:val="00AC6E45"/>
    <w:rsid w:val="00AD02CC"/>
    <w:rsid w:val="00AD053E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712A"/>
    <w:rsid w:val="00AE7B84"/>
    <w:rsid w:val="00AF07A6"/>
    <w:rsid w:val="00AF176F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1674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075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751D"/>
    <w:rsid w:val="00B60D79"/>
    <w:rsid w:val="00B622DB"/>
    <w:rsid w:val="00B62323"/>
    <w:rsid w:val="00B62E7D"/>
    <w:rsid w:val="00B6337E"/>
    <w:rsid w:val="00B6489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8CF"/>
    <w:rsid w:val="00BA6ADC"/>
    <w:rsid w:val="00BB034C"/>
    <w:rsid w:val="00BB055B"/>
    <w:rsid w:val="00BB08E3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6AE9"/>
    <w:rsid w:val="00BC7F1D"/>
    <w:rsid w:val="00BD035D"/>
    <w:rsid w:val="00BD0AB4"/>
    <w:rsid w:val="00BD0B30"/>
    <w:rsid w:val="00BD2728"/>
    <w:rsid w:val="00BD3009"/>
    <w:rsid w:val="00BD3BB7"/>
    <w:rsid w:val="00BD4A87"/>
    <w:rsid w:val="00BD708C"/>
    <w:rsid w:val="00BD7849"/>
    <w:rsid w:val="00BD78EF"/>
    <w:rsid w:val="00BD7A16"/>
    <w:rsid w:val="00BD7DAB"/>
    <w:rsid w:val="00BE2E78"/>
    <w:rsid w:val="00BE3DF7"/>
    <w:rsid w:val="00BE5B56"/>
    <w:rsid w:val="00BF053C"/>
    <w:rsid w:val="00BF0EC9"/>
    <w:rsid w:val="00BF1726"/>
    <w:rsid w:val="00BF177F"/>
    <w:rsid w:val="00BF2CAF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4A02"/>
    <w:rsid w:val="00C1052E"/>
    <w:rsid w:val="00C10A19"/>
    <w:rsid w:val="00C10A46"/>
    <w:rsid w:val="00C1196E"/>
    <w:rsid w:val="00C13B83"/>
    <w:rsid w:val="00C14B0C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2A2A"/>
    <w:rsid w:val="00C34F69"/>
    <w:rsid w:val="00C35436"/>
    <w:rsid w:val="00C37E2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5054B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36EA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939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49"/>
    <w:rsid w:val="00D140D6"/>
    <w:rsid w:val="00D17E8E"/>
    <w:rsid w:val="00D2189E"/>
    <w:rsid w:val="00D242D0"/>
    <w:rsid w:val="00D243F6"/>
    <w:rsid w:val="00D24956"/>
    <w:rsid w:val="00D270F7"/>
    <w:rsid w:val="00D3051D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97C"/>
    <w:rsid w:val="00D41D99"/>
    <w:rsid w:val="00D41DE8"/>
    <w:rsid w:val="00D420D1"/>
    <w:rsid w:val="00D42A34"/>
    <w:rsid w:val="00D43348"/>
    <w:rsid w:val="00D436B1"/>
    <w:rsid w:val="00D45555"/>
    <w:rsid w:val="00D46C85"/>
    <w:rsid w:val="00D4710B"/>
    <w:rsid w:val="00D50460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64A7"/>
    <w:rsid w:val="00D704E0"/>
    <w:rsid w:val="00D7072A"/>
    <w:rsid w:val="00D737EA"/>
    <w:rsid w:val="00D7553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0B0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4B3"/>
    <w:rsid w:val="00DA1628"/>
    <w:rsid w:val="00DA4573"/>
    <w:rsid w:val="00DA69C2"/>
    <w:rsid w:val="00DA6D1C"/>
    <w:rsid w:val="00DA79FF"/>
    <w:rsid w:val="00DB290E"/>
    <w:rsid w:val="00DB4EB6"/>
    <w:rsid w:val="00DB62EF"/>
    <w:rsid w:val="00DB6C36"/>
    <w:rsid w:val="00DB792A"/>
    <w:rsid w:val="00DB7F3F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C7985"/>
    <w:rsid w:val="00DD1259"/>
    <w:rsid w:val="00DD2CE2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6809"/>
    <w:rsid w:val="00DF7A31"/>
    <w:rsid w:val="00E003B2"/>
    <w:rsid w:val="00E009DC"/>
    <w:rsid w:val="00E00AE5"/>
    <w:rsid w:val="00E00BB8"/>
    <w:rsid w:val="00E0172F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4E2C"/>
    <w:rsid w:val="00E3502B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5D2D"/>
    <w:rsid w:val="00E474CB"/>
    <w:rsid w:val="00E51840"/>
    <w:rsid w:val="00E5265F"/>
    <w:rsid w:val="00E528AD"/>
    <w:rsid w:val="00E52DAE"/>
    <w:rsid w:val="00E533C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DC7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7D91"/>
    <w:rsid w:val="00E8098C"/>
    <w:rsid w:val="00E809B5"/>
    <w:rsid w:val="00E827E6"/>
    <w:rsid w:val="00E82FED"/>
    <w:rsid w:val="00E833F3"/>
    <w:rsid w:val="00E83DFC"/>
    <w:rsid w:val="00E83FA9"/>
    <w:rsid w:val="00E85F20"/>
    <w:rsid w:val="00E8656F"/>
    <w:rsid w:val="00E8699D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8A"/>
    <w:rsid w:val="00EB53B4"/>
    <w:rsid w:val="00EB5505"/>
    <w:rsid w:val="00EB579C"/>
    <w:rsid w:val="00EB6758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E0C6F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A4F"/>
    <w:rsid w:val="00EF6B32"/>
    <w:rsid w:val="00EF6D1A"/>
    <w:rsid w:val="00EF73EB"/>
    <w:rsid w:val="00EF7ABA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1F9B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27D28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6DF5"/>
    <w:rsid w:val="00F477B2"/>
    <w:rsid w:val="00F507A1"/>
    <w:rsid w:val="00F510AD"/>
    <w:rsid w:val="00F51362"/>
    <w:rsid w:val="00F51607"/>
    <w:rsid w:val="00F521DF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77224"/>
    <w:rsid w:val="00F801F2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D88"/>
    <w:rsid w:val="00F93E36"/>
    <w:rsid w:val="00F96FDF"/>
    <w:rsid w:val="00F97F5C"/>
    <w:rsid w:val="00FA0B21"/>
    <w:rsid w:val="00FB18AA"/>
    <w:rsid w:val="00FB2BF5"/>
    <w:rsid w:val="00FB2F36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8F9"/>
    <w:rsid w:val="00FD590E"/>
    <w:rsid w:val="00FE08F6"/>
    <w:rsid w:val="00FE0C15"/>
    <w:rsid w:val="00FE1FF6"/>
    <w:rsid w:val="00FE41C6"/>
    <w:rsid w:val="00FE4CE5"/>
    <w:rsid w:val="00FE517B"/>
    <w:rsid w:val="00FE58C0"/>
    <w:rsid w:val="00FE6D9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BDA66"/>
  <w15:docId w15:val="{0C1E149D-F771-4A9A-844A-9DEAD79D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D29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character" w:customStyle="1" w:styleId="20">
    <w:name w:val="Основной текст (2)_"/>
    <w:basedOn w:val="a0"/>
    <w:link w:val="21"/>
    <w:rsid w:val="004B52F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B52F9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4D539-B0DD-4B80-8A5F-38E7FD4C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38</Pages>
  <Words>12530</Words>
  <Characters>71425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38</cp:revision>
  <cp:lastPrinted>2022-05-27T03:55:00Z</cp:lastPrinted>
  <dcterms:created xsi:type="dcterms:W3CDTF">2022-04-12T04:21:00Z</dcterms:created>
  <dcterms:modified xsi:type="dcterms:W3CDTF">2022-06-10T06:21:00Z</dcterms:modified>
</cp:coreProperties>
</file>